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29" w:rsidRPr="005F5929" w:rsidRDefault="005F5929" w:rsidP="005F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29">
        <w:rPr>
          <w:rFonts w:ascii="Times New Roman" w:eastAsia="Times New Roman" w:hAnsi="Times New Roman" w:cs="Times New Roman"/>
          <w:sz w:val="24"/>
          <w:szCs w:val="24"/>
        </w:rPr>
        <w:t xml:space="preserve">          Приложение </w:t>
      </w:r>
      <w:r w:rsidR="00657F68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4568A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5F5929" w:rsidRPr="005F5929" w:rsidRDefault="005F5929" w:rsidP="005F59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</w:r>
      <w:r w:rsidRPr="005F5929">
        <w:rPr>
          <w:rFonts w:ascii="Times New Roman" w:eastAsia="Times New Roman" w:hAnsi="Times New Roman" w:cs="Times New Roman"/>
          <w:sz w:val="24"/>
          <w:szCs w:val="24"/>
        </w:rPr>
        <w:tab/>
        <w:t xml:space="preserve">к постановлению главы </w:t>
      </w:r>
    </w:p>
    <w:p w:rsidR="005F5929" w:rsidRPr="005F5929" w:rsidRDefault="005F5929" w:rsidP="005F592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F5929">
        <w:rPr>
          <w:rFonts w:ascii="Times New Roman" w:eastAsia="Times New Roman" w:hAnsi="Times New Roman" w:cs="Times New Roman"/>
          <w:sz w:val="24"/>
          <w:szCs w:val="24"/>
        </w:rPr>
        <w:t>Чесменского муниципального р</w:t>
      </w:r>
      <w:bookmarkStart w:id="0" w:name="_GoBack"/>
      <w:bookmarkEnd w:id="0"/>
      <w:r w:rsidRPr="005F5929">
        <w:rPr>
          <w:rFonts w:ascii="Times New Roman" w:eastAsia="Times New Roman" w:hAnsi="Times New Roman" w:cs="Times New Roman"/>
          <w:sz w:val="24"/>
          <w:szCs w:val="24"/>
        </w:rPr>
        <w:t>айона</w:t>
      </w:r>
    </w:p>
    <w:p w:rsidR="0026367E" w:rsidRDefault="0026367E" w:rsidP="0026367E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от«27»декабря 2016г. № 674</w:t>
      </w:r>
    </w:p>
    <w:p w:rsidR="005F5929" w:rsidRDefault="005F5929" w:rsidP="005F592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929" w:rsidRDefault="005F5929" w:rsidP="005D6EE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6EE9" w:rsidRDefault="005D6EE9" w:rsidP="00AD7D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5D6EE9" w:rsidRDefault="005D6EE9" w:rsidP="005D6EE9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D6EE9" w:rsidRDefault="005D6EE9" w:rsidP="005D6EE9">
      <w:pPr>
        <w:spacing w:after="0"/>
        <w:ind w:left="5103" w:right="-1" w:hanging="5103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-  </w:t>
      </w:r>
      <w:r w:rsidRPr="00D4111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Организация предоставления образовательных             услуг дополнительного образования в сфере  культуры и искусства</w:t>
      </w:r>
      <w:r w:rsidR="00B75557">
        <w:rPr>
          <w:rFonts w:ascii="Times New Roman" w:hAnsi="Times New Roman" w:cs="Times New Roman"/>
          <w:sz w:val="24"/>
          <w:szCs w:val="24"/>
        </w:rPr>
        <w:t xml:space="preserve"> на 2017-2019</w:t>
      </w:r>
      <w:r w:rsidRPr="00D41118">
        <w:rPr>
          <w:rFonts w:ascii="Times New Roman" w:hAnsi="Times New Roman" w:cs="Times New Roman"/>
          <w:sz w:val="24"/>
          <w:szCs w:val="24"/>
        </w:rPr>
        <w:t xml:space="preserve"> год</w:t>
      </w:r>
      <w:r w:rsidR="00B75557">
        <w:rPr>
          <w:rFonts w:ascii="Times New Roman" w:hAnsi="Times New Roman" w:cs="Times New Roman"/>
          <w:sz w:val="24"/>
          <w:szCs w:val="24"/>
        </w:rPr>
        <w:t>ы</w:t>
      </w:r>
      <w:r w:rsidRPr="00D41118">
        <w:rPr>
          <w:rFonts w:ascii="Times New Roman" w:hAnsi="Times New Roman" w:cs="Times New Roman"/>
          <w:sz w:val="24"/>
          <w:szCs w:val="24"/>
        </w:rPr>
        <w:t>»</w:t>
      </w:r>
    </w:p>
    <w:p w:rsidR="005D6EE9" w:rsidRDefault="005D6EE9" w:rsidP="005D6EE9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E9" w:rsidRDefault="005D6EE9" w:rsidP="005D6EE9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D41118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43291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МКУДО «Чесменская школа искусств»</w:t>
      </w:r>
    </w:p>
    <w:p w:rsidR="005D6EE9" w:rsidRPr="00D41118" w:rsidRDefault="005D6EE9" w:rsidP="005D6EE9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МКУДО «Светловская школа искусств»</w:t>
      </w:r>
    </w:p>
    <w:p w:rsidR="005D6EE9" w:rsidRPr="005D6EE9" w:rsidRDefault="005D6EE9" w:rsidP="005D6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EE9" w:rsidRDefault="005D6EE9" w:rsidP="005D6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Программно-целевые инструменты</w:t>
      </w:r>
    </w:p>
    <w:p w:rsidR="005D6EE9" w:rsidRDefault="005D6EE9" w:rsidP="005D6EE9">
      <w:pPr>
        <w:spacing w:after="0"/>
        <w:ind w:left="5103" w:right="-2" w:hanging="5103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43291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Подпрограмма «Развитие художественного образования на 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>2015-2017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D6EE9" w:rsidRDefault="005D6EE9" w:rsidP="005D6EE9">
      <w:pPr>
        <w:spacing w:after="0"/>
        <w:ind w:left="5103" w:right="-2" w:hanging="5103"/>
        <w:rPr>
          <w:rFonts w:ascii="Times New Roman" w:hAnsi="Times New Roman" w:cs="Times New Roman"/>
          <w:sz w:val="24"/>
          <w:szCs w:val="24"/>
        </w:rPr>
      </w:pPr>
    </w:p>
    <w:p w:rsidR="005D6EE9" w:rsidRDefault="005D6EE9" w:rsidP="005D6EE9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цели муниципальной </w:t>
      </w:r>
    </w:p>
    <w:p w:rsidR="005D6EE9" w:rsidRDefault="005D6EE9" w:rsidP="005D6EE9">
      <w:pPr>
        <w:spacing w:after="0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4329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- Организация предоставления образовательных             услуг дополнительного образования в с</w:t>
      </w:r>
      <w:r w:rsidR="00B75557">
        <w:rPr>
          <w:rFonts w:ascii="Times New Roman" w:hAnsi="Times New Roman" w:cs="Times New Roman"/>
          <w:sz w:val="24"/>
          <w:szCs w:val="24"/>
        </w:rPr>
        <w:t xml:space="preserve">фере культуры и искусства в </w:t>
      </w:r>
      <w:r w:rsidR="00B75557" w:rsidRPr="00B75557">
        <w:rPr>
          <w:rFonts w:ascii="Times New Roman" w:hAnsi="Times New Roman" w:cs="Times New Roman"/>
          <w:color w:val="FF0000"/>
          <w:sz w:val="24"/>
          <w:szCs w:val="24"/>
        </w:rPr>
        <w:t>2017 - 2019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B75557">
        <w:rPr>
          <w:rFonts w:ascii="Times New Roman" w:hAnsi="Times New Roman" w:cs="Times New Roman"/>
          <w:color w:val="FF0000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>, создание условий для разностороннего развития детей;</w:t>
      </w:r>
    </w:p>
    <w:p w:rsidR="005D6EE9" w:rsidRDefault="005D6EE9" w:rsidP="005D6EE9">
      <w:pPr>
        <w:spacing w:after="0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Формирование общей культуры личности обучающихся;</w:t>
      </w:r>
    </w:p>
    <w:p w:rsidR="005D6EE9" w:rsidRDefault="005D6EE9" w:rsidP="005D6EE9">
      <w:pPr>
        <w:spacing w:after="0"/>
        <w:ind w:left="5103" w:hanging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Создание основы для сознательного выбора и последующего освоения профессиональных образовательных программ в сфере культуры и искусства;</w:t>
      </w:r>
    </w:p>
    <w:p w:rsidR="005D6EE9" w:rsidRPr="00D41118" w:rsidRDefault="005D6EE9" w:rsidP="005D6EE9">
      <w:pPr>
        <w:spacing w:after="0"/>
        <w:ind w:left="5103" w:hanging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Воспитание гражданственности и любви к   Родине.</w:t>
      </w:r>
    </w:p>
    <w:p w:rsidR="005D6EE9" w:rsidRPr="00D41118" w:rsidRDefault="005D6EE9" w:rsidP="005D6EE9">
      <w:pPr>
        <w:spacing w:after="0"/>
        <w:ind w:right="-2"/>
        <w:rPr>
          <w:rFonts w:ascii="Times New Roman" w:hAnsi="Times New Roman" w:cs="Times New Roman"/>
          <w:sz w:val="24"/>
          <w:szCs w:val="24"/>
        </w:rPr>
      </w:pPr>
    </w:p>
    <w:p w:rsidR="005D6EE9" w:rsidRDefault="005D6EE9" w:rsidP="005F5929">
      <w:pPr>
        <w:tabs>
          <w:tab w:val="center" w:pos="5033"/>
        </w:tabs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задачи муниципальной </w:t>
      </w:r>
      <w:r w:rsidR="005F5929">
        <w:rPr>
          <w:rFonts w:ascii="Times New Roman" w:hAnsi="Times New Roman" w:cs="Times New Roman"/>
          <w:b/>
          <w:sz w:val="24"/>
          <w:szCs w:val="24"/>
        </w:rPr>
        <w:tab/>
      </w:r>
    </w:p>
    <w:p w:rsidR="005D6EE9" w:rsidRPr="00D41118" w:rsidRDefault="005D6EE9" w:rsidP="005D6EE9">
      <w:pPr>
        <w:spacing w:after="0"/>
        <w:ind w:left="4962" w:right="-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41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Осуществление целенаправленного обучения              детей и подростков различным видам искусства</w:t>
      </w:r>
      <w:r w:rsidRPr="00D41118">
        <w:rPr>
          <w:rFonts w:ascii="Times New Roman" w:hAnsi="Times New Roman" w:cs="Times New Roman"/>
          <w:sz w:val="24"/>
          <w:szCs w:val="24"/>
        </w:rPr>
        <w:t>;</w:t>
      </w:r>
    </w:p>
    <w:p w:rsidR="005D6EE9" w:rsidRDefault="00432918" w:rsidP="005D6EE9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D6EE9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5D6EE9">
        <w:rPr>
          <w:rFonts w:ascii="Times New Roman" w:hAnsi="Times New Roman" w:cs="Times New Roman"/>
          <w:sz w:val="24"/>
          <w:szCs w:val="24"/>
        </w:rPr>
        <w:t>Обеспечение создания благоприятных условий       для разностороннего развития личности, сохранение культурных традиций</w:t>
      </w:r>
      <w:r w:rsidR="005D6EE9" w:rsidRPr="00D41118">
        <w:rPr>
          <w:rFonts w:ascii="Times New Roman" w:hAnsi="Times New Roman" w:cs="Times New Roman"/>
          <w:sz w:val="24"/>
          <w:szCs w:val="24"/>
        </w:rPr>
        <w:t>;</w:t>
      </w:r>
    </w:p>
    <w:p w:rsidR="005D6EE9" w:rsidRDefault="005D6EE9" w:rsidP="005D6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Повышение качества обучения;</w:t>
      </w:r>
    </w:p>
    <w:p w:rsidR="005D6EE9" w:rsidRDefault="005D6EE9" w:rsidP="005D6E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Увеличение количества учащихся;</w:t>
      </w:r>
    </w:p>
    <w:p w:rsidR="005D6EE9" w:rsidRPr="00D41118" w:rsidRDefault="005D6EE9" w:rsidP="005D6EE9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Укрепление материально-технической базы     школ.</w:t>
      </w:r>
    </w:p>
    <w:p w:rsidR="005D6EE9" w:rsidRDefault="005D6EE9" w:rsidP="005D6E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6EE9" w:rsidRDefault="005D6EE9" w:rsidP="005D6E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показатели </w:t>
      </w:r>
    </w:p>
    <w:p w:rsidR="005D6EE9" w:rsidRDefault="005D6EE9" w:rsidP="005D6EE9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подпрограммы: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Охват детей и подростков начальным  художественным образованием;</w:t>
      </w:r>
    </w:p>
    <w:p w:rsidR="005D6EE9" w:rsidRPr="00D41118" w:rsidRDefault="005D6EE9" w:rsidP="00B75557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- % учащихся, победителей конкурсной системы    от числа принимавших участие;</w:t>
      </w: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Pr="00B75557" w:rsidRDefault="005F5929" w:rsidP="005F59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75557" w:rsidRPr="00B75557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B75557" w:rsidRPr="00B75557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, в </w:t>
      </w:r>
      <w:r w:rsidR="00B75557" w:rsidRPr="00B75557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B75557" w:rsidRPr="00B75557">
        <w:rPr>
          <w:rFonts w:ascii="Times New Roman" w:hAnsi="Times New Roman" w:cs="Times New Roman"/>
          <w:color w:val="FF0000"/>
          <w:sz w:val="24"/>
          <w:szCs w:val="24"/>
        </w:rPr>
        <w:t>а</w:t>
      </w:r>
    </w:p>
    <w:p w:rsidR="00B75557" w:rsidRPr="00B75557" w:rsidRDefault="00B75557" w:rsidP="005F59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Pr="00B75557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2017 год</w:t>
      </w:r>
    </w:p>
    <w:p w:rsidR="00B75557" w:rsidRPr="00B75557" w:rsidRDefault="00B75557" w:rsidP="005F592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</w:t>
      </w:r>
      <w:r w:rsidRPr="00B75557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B75557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2018 -2019 годы</w:t>
      </w:r>
    </w:p>
    <w:p w:rsidR="005F5929" w:rsidRPr="00D41118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</w:t>
      </w:r>
    </w:p>
    <w:p w:rsidR="005F5929" w:rsidRDefault="005F5929" w:rsidP="005F5929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Общий объем финансирова</w:t>
      </w:r>
      <w:r w:rsidR="00E57762">
        <w:rPr>
          <w:rFonts w:ascii="Times New Roman" w:hAnsi="Times New Roman" w:cs="Times New Roman"/>
          <w:sz w:val="24"/>
          <w:szCs w:val="24"/>
        </w:rPr>
        <w:t xml:space="preserve">ния подпрограммы   </w:t>
      </w:r>
      <w:r w:rsidR="00432918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C6060" w:rsidRPr="003C6060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593947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="003C6060" w:rsidRPr="003C6060">
        <w:rPr>
          <w:rFonts w:ascii="Times New Roman" w:hAnsi="Times New Roman" w:cs="Times New Roman"/>
          <w:color w:val="FF0000"/>
          <w:sz w:val="24"/>
          <w:szCs w:val="24"/>
        </w:rPr>
        <w:t>403,91</w:t>
      </w:r>
      <w:r w:rsidR="003C6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тыс.рублей</w:t>
      </w:r>
      <w:r w:rsidR="00B75557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75557" w:rsidRPr="003C6060" w:rsidRDefault="00B75557" w:rsidP="005F5929">
      <w:pPr>
        <w:spacing w:after="0"/>
        <w:ind w:left="4962" w:hanging="4962"/>
        <w:rPr>
          <w:rFonts w:ascii="Times New Roman" w:hAnsi="Times New Roman" w:cs="Times New Roman"/>
          <w:color w:val="FF0000"/>
          <w:sz w:val="24"/>
          <w:szCs w:val="24"/>
        </w:rPr>
      </w:pPr>
      <w:r w:rsidRPr="003C606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</w:t>
      </w:r>
      <w:r w:rsidRPr="003C6060">
        <w:rPr>
          <w:rFonts w:ascii="Times New Roman" w:hAnsi="Times New Roman" w:cs="Times New Roman"/>
          <w:color w:val="FF0000"/>
          <w:sz w:val="24"/>
          <w:szCs w:val="24"/>
        </w:rPr>
        <w:t>2017 год – 13141,37 тыс.рублей</w:t>
      </w:r>
    </w:p>
    <w:p w:rsidR="003C6060" w:rsidRPr="003C6060" w:rsidRDefault="003C6060" w:rsidP="005F5929">
      <w:pPr>
        <w:spacing w:after="0"/>
        <w:ind w:left="4962" w:hanging="4962"/>
        <w:rPr>
          <w:rFonts w:ascii="Times New Roman" w:hAnsi="Times New Roman" w:cs="Times New Roman"/>
          <w:color w:val="FF0000"/>
          <w:sz w:val="24"/>
          <w:szCs w:val="24"/>
        </w:rPr>
      </w:pPr>
      <w:r w:rsidRPr="003C60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2018 год – </w:t>
      </w:r>
      <w:r w:rsidR="00593947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3C6060">
        <w:rPr>
          <w:rFonts w:ascii="Times New Roman" w:hAnsi="Times New Roman" w:cs="Times New Roman"/>
          <w:color w:val="FF0000"/>
          <w:sz w:val="24"/>
          <w:szCs w:val="24"/>
        </w:rPr>
        <w:t>131,27 тыс.рублей</w:t>
      </w:r>
    </w:p>
    <w:p w:rsidR="003C6060" w:rsidRPr="003C6060" w:rsidRDefault="003C6060" w:rsidP="005F5929">
      <w:pPr>
        <w:spacing w:after="0"/>
        <w:ind w:left="4962" w:hanging="4962"/>
        <w:rPr>
          <w:rFonts w:ascii="Times New Roman" w:hAnsi="Times New Roman" w:cs="Times New Roman"/>
          <w:color w:val="FF0000"/>
          <w:sz w:val="24"/>
          <w:szCs w:val="24"/>
        </w:rPr>
      </w:pPr>
      <w:r w:rsidRPr="003C606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2019 год – </w:t>
      </w:r>
      <w:r w:rsidR="00593947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3C6060">
        <w:rPr>
          <w:rFonts w:ascii="Times New Roman" w:hAnsi="Times New Roman" w:cs="Times New Roman"/>
          <w:color w:val="FF0000"/>
          <w:sz w:val="24"/>
          <w:szCs w:val="24"/>
        </w:rPr>
        <w:t>131,27 тыс.рублей</w:t>
      </w:r>
    </w:p>
    <w:p w:rsidR="005D6EE9" w:rsidRPr="00D41118" w:rsidRDefault="005D6EE9" w:rsidP="005D6EE9">
      <w:pPr>
        <w:tabs>
          <w:tab w:val="left" w:pos="43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5F5929" w:rsidRDefault="005F5929" w:rsidP="005F5929">
      <w:pPr>
        <w:spacing w:after="0"/>
        <w:ind w:left="4962" w:hanging="4962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43291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D411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Охват детей и подростков начальным  художественным образованием не менее </w:t>
      </w:r>
      <w:r w:rsidR="00E31FDB" w:rsidRPr="002B79FD">
        <w:rPr>
          <w:rFonts w:ascii="Times New Roman" w:hAnsi="Times New Roman" w:cs="Times New Roman"/>
          <w:color w:val="FF0000"/>
          <w:sz w:val="24"/>
          <w:szCs w:val="24"/>
        </w:rPr>
        <w:t>19,4 – 19,6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5F5929" w:rsidRDefault="00432918" w:rsidP="005F5929">
      <w:pPr>
        <w:spacing w:after="0"/>
        <w:ind w:left="4962" w:hanging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5F5929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5F5929">
        <w:rPr>
          <w:rFonts w:ascii="Times New Roman" w:hAnsi="Times New Roman" w:cs="Times New Roman"/>
          <w:sz w:val="24"/>
          <w:szCs w:val="24"/>
        </w:rPr>
        <w:t xml:space="preserve">% учащихся, победителей конкурсной системы         от числа принимавших участие не менее </w:t>
      </w:r>
      <w:r w:rsidR="002B79FD" w:rsidRPr="002B79FD">
        <w:rPr>
          <w:rFonts w:ascii="Times New Roman" w:hAnsi="Times New Roman" w:cs="Times New Roman"/>
          <w:color w:val="FF0000"/>
          <w:sz w:val="24"/>
          <w:szCs w:val="24"/>
        </w:rPr>
        <w:t>30</w:t>
      </w:r>
      <w:r w:rsidR="005F5929">
        <w:rPr>
          <w:rFonts w:ascii="Times New Roman" w:hAnsi="Times New Roman" w:cs="Times New Roman"/>
          <w:sz w:val="24"/>
          <w:szCs w:val="24"/>
        </w:rPr>
        <w:t>% (повышение уровня исполнительского мастерства солистов и творческих коллективов</w:t>
      </w:r>
      <w:r w:rsidR="005F5929" w:rsidRPr="00D41118">
        <w:rPr>
          <w:rFonts w:ascii="Times New Roman" w:hAnsi="Times New Roman" w:cs="Times New Roman"/>
          <w:sz w:val="24"/>
          <w:szCs w:val="24"/>
        </w:rPr>
        <w:t>;</w:t>
      </w:r>
    </w:p>
    <w:p w:rsidR="005F5929" w:rsidRDefault="005F5929" w:rsidP="005F59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повышение качества обучения).</w:t>
      </w:r>
    </w:p>
    <w:p w:rsidR="005F5929" w:rsidRPr="00D41118" w:rsidRDefault="005F5929" w:rsidP="005F59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C6060" w:rsidRDefault="003C6060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929" w:rsidRDefault="005F5929" w:rsidP="005F59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06C" w:rsidRPr="00C643EC" w:rsidRDefault="004E5A08" w:rsidP="004E5A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Важная роль в сохранении культурного наследия, в обеспечении свобод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ного доступа к этому наследию всех категорий населения, в распространении знаний принадлежит учреждениям дополнительного образования детей.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Успешное развитие и модернизация учреждений дополнительного обра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зования детей во многом зависят от быстрого реагирования на происходящие перемены в обществе, своевременной выработки стратегии, правильного выбо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ра целей и приоритетов, формирования нового профессионального менталитета у работников культуры. В Чесменском муниципальном районе деятельность по организации до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полнительного образования в сфере культуры и искусства осуществляют 2 уч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реждения дополнительного образования: МКУДО "Чесменская школа искусств" и МКУДО "Светловская школа искусств". В  детских школах искусств проходит обучение по следующим специализациям: народные инструменты (класс: баяна, аккордеона, домры, гитары), оркестровые инструменты (класс: скрипки), фортепиано, изобразительное искусство (рисунок, живопись, композиция, скульптура, ДПИ, история искусств), фольклор, хореографическое искусство.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Современный этап развития учреждений дополнительного образования характеризуется, с одной стороны, стабилизацией спроса на традиционные ус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луги, а с другой стороны, увеличивается роль конкурентной среды (все более доступен Интернет и его поисковые возможности).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Поэтому современное учреждение дополнительного образования не мо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жет сегодня ограничить свой сервис стандартным набором услуг и должно расширять его границы за счет освоения информационных и социально-культурных технологий, связывая свое развитие с народными традициями, са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мобытной культурой края. Необходимо модернизировать сеть учреждений дополнительного образования исходя из современных условий раз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вития общества.</w:t>
      </w:r>
    </w:p>
    <w:p w:rsidR="0021572F" w:rsidRPr="0021572F" w:rsidRDefault="0021572F" w:rsidP="0021572F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Разрабатываемая Подпрограмма направлена на обучение детей и подростков различным видам искусства, обеспечение создания благоприятных условий для разностороннего развития личности, сохранение культурных традиций. Для реализации указанных целей проводятся различные конкурсы, фестивали, олимпиады.</w:t>
      </w: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Цели Подпрограммы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:  </w:t>
      </w:r>
    </w:p>
    <w:p w:rsid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О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рганизация предоставления дополнительного обра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зования к сфере ку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льтуры и искусства в  </w:t>
      </w:r>
      <w:r w:rsidRPr="003C6060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3C6060" w:rsidRPr="003C6060">
        <w:rPr>
          <w:rFonts w:ascii="Times New Roman" w:hAnsi="Times New Roman" w:cs="Times New Roman"/>
          <w:color w:val="FF0000"/>
          <w:sz w:val="24"/>
          <w:szCs w:val="24"/>
        </w:rPr>
        <w:t>7-2019</w:t>
      </w:r>
      <w:r w:rsidR="003C606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годах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С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оздание условий для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разностороннего развития детей;</w:t>
      </w:r>
    </w:p>
    <w:p w:rsid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Ф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ормирование обще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й культуры личности обучающихся;</w:t>
      </w:r>
    </w:p>
    <w:p w:rsid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-С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оздание основы для сознательного выбора и последующего ос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воения профессиональных образовательных програм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 в сфере культуры и ис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кусства;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- В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оспитание гражданственности и любви к Родине.</w:t>
      </w:r>
    </w:p>
    <w:p w:rsidR="0021572F" w:rsidRPr="0021572F" w:rsidRDefault="0021572F" w:rsidP="0021572F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Задачи Подпрограммы:</w:t>
      </w:r>
    </w:p>
    <w:p w:rsidR="0021572F" w:rsidRPr="0021572F" w:rsidRDefault="0021572F" w:rsidP="0021572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33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Осуществление целенаправленного обучения детей и подростков раз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личным видам искусства.  </w:t>
      </w:r>
    </w:p>
    <w:p w:rsidR="0021572F" w:rsidRPr="0021572F" w:rsidRDefault="0021572F" w:rsidP="0021572F">
      <w:pPr>
        <w:widowControl w:val="0"/>
        <w:tabs>
          <w:tab w:val="left" w:pos="103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16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Обеспечение создания благоприятных условий для разностороннего развития личности, сохранение культурных традиций.</w:t>
      </w:r>
    </w:p>
    <w:p w:rsidR="0021572F" w:rsidRPr="0021572F" w:rsidRDefault="0021572F" w:rsidP="0021572F">
      <w:pPr>
        <w:widowControl w:val="0"/>
        <w:tabs>
          <w:tab w:val="left" w:pos="103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D0D0D" w:themeColor="text1" w:themeTint="F2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Повышение качества обучения.</w:t>
      </w:r>
    </w:p>
    <w:p w:rsidR="0021572F" w:rsidRPr="0021572F" w:rsidRDefault="0021572F" w:rsidP="0021572F">
      <w:pPr>
        <w:widowControl w:val="0"/>
        <w:tabs>
          <w:tab w:val="left" w:pos="103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D0D0D" w:themeColor="text1" w:themeTint="F2"/>
          <w:spacing w:val="-1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Увеличение количества учащихся.</w:t>
      </w:r>
    </w:p>
    <w:p w:rsidR="0021572F" w:rsidRPr="0021572F" w:rsidRDefault="0021572F" w:rsidP="0021572F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D0D0D" w:themeColor="text1" w:themeTint="F2"/>
          <w:spacing w:val="-11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- 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Укрепление материально-технической базы школ.</w:t>
      </w:r>
    </w:p>
    <w:p w:rsidR="0021572F" w:rsidRPr="0021572F" w:rsidRDefault="0021572F" w:rsidP="0021572F">
      <w:pPr>
        <w:shd w:val="clear" w:color="auto" w:fill="FFFFFF"/>
        <w:ind w:firstLine="725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Конкретные показатели для количественной оценки достижения целей и выполнения задач Подпрограммы приведены в разделе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VII</w:t>
      </w:r>
      <w:r w:rsidRPr="0021572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Подпрограммы.</w:t>
      </w: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рассчитана на 201</w:t>
      </w:r>
      <w:r w:rsidR="003C6060">
        <w:rPr>
          <w:rFonts w:ascii="Times New Roman" w:hAnsi="Times New Roman" w:cs="Times New Roman"/>
          <w:sz w:val="24"/>
          <w:szCs w:val="24"/>
        </w:rPr>
        <w:t>7  - 2019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3C606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осуществляется в </w:t>
      </w:r>
      <w:r w:rsidR="003C6060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этап</w:t>
      </w:r>
      <w:r w:rsidR="003C6060">
        <w:rPr>
          <w:rFonts w:ascii="Times New Roman" w:hAnsi="Times New Roman" w:cs="Times New Roman"/>
          <w:sz w:val="24"/>
          <w:szCs w:val="24"/>
        </w:rPr>
        <w:t>а:</w:t>
      </w:r>
    </w:p>
    <w:p w:rsidR="003C6060" w:rsidRPr="003C6060" w:rsidRDefault="003C6060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этап – 2017 год</w:t>
      </w:r>
    </w:p>
    <w:p w:rsidR="003C6060" w:rsidRPr="003C6060" w:rsidRDefault="003C6060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этап – 2018 -2019 годы.</w:t>
      </w:r>
    </w:p>
    <w:p w:rsidR="00EF7DDD" w:rsidRDefault="00EF7DDD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3EC" w:rsidRDefault="00AA61A6" w:rsidP="00EF7DD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A6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p w:rsidR="00EF7DDD" w:rsidRPr="00EF7DDD" w:rsidRDefault="00EF7DDD" w:rsidP="00EF7DD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709"/>
        <w:gridCol w:w="2410"/>
        <w:gridCol w:w="1984"/>
        <w:gridCol w:w="1560"/>
        <w:gridCol w:w="1134"/>
        <w:gridCol w:w="1134"/>
        <w:gridCol w:w="1134"/>
      </w:tblGrid>
      <w:tr w:rsidR="003C6060" w:rsidTr="0039565C">
        <w:trPr>
          <w:trHeight w:val="615"/>
        </w:trPr>
        <w:tc>
          <w:tcPr>
            <w:tcW w:w="709" w:type="dxa"/>
            <w:vMerge w:val="restart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560" w:type="dxa"/>
            <w:vMerge w:val="restart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C6060" w:rsidRDefault="003C6060" w:rsidP="00EF7DD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3C6060" w:rsidRDefault="003C6060" w:rsidP="00EF7DD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3C6060" w:rsidRPr="007F1FE2" w:rsidTr="0039565C">
        <w:trPr>
          <w:trHeight w:val="557"/>
        </w:trPr>
        <w:tc>
          <w:tcPr>
            <w:tcW w:w="709" w:type="dxa"/>
            <w:vMerge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6060" w:rsidRDefault="003C6060" w:rsidP="0039565C">
            <w:pPr>
              <w:pStyle w:val="a3"/>
              <w:spacing w:before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учреждения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10475,0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8035,0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8035,0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работников (компенсация по коммунальным услугам)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 xml:space="preserve">Январь- декабрь </w:t>
            </w:r>
          </w:p>
        </w:tc>
        <w:tc>
          <w:tcPr>
            <w:tcW w:w="1134" w:type="dxa"/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1197,74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1197,74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1197,74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выездных мероприятиях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67,0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услугам  связи и Интернета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33,0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Содержание зданий и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1214,13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898,53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898,53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Обеспечение хозяйственной деятельности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56,5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C6060" w:rsidRPr="007F1FE2" w:rsidTr="0039565C"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3C6060" w:rsidRPr="00BD205D" w:rsidRDefault="003C6060" w:rsidP="0039565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школьных, районных, зональных, областных конкурсов, фестивалей, теоретической олимпиады и др. мероприятий</w:t>
            </w: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</w:tcPr>
          <w:p w:rsidR="003C6060" w:rsidRPr="007F1FE2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48,0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C6060" w:rsidRPr="007F1FE2" w:rsidTr="0039565C">
        <w:trPr>
          <w:trHeight w:val="1123"/>
        </w:trPr>
        <w:tc>
          <w:tcPr>
            <w:tcW w:w="709" w:type="dxa"/>
          </w:tcPr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0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противопожарные мероприятия (ремонт здания и приобретение ОС)</w:t>
            </w:r>
          </w:p>
          <w:p w:rsidR="003C6060" w:rsidRPr="00BD205D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МКУДО "ЧШИ", МКУДО "СШИ"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C6060" w:rsidRPr="008247C1" w:rsidRDefault="003C6060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7C1">
              <w:rPr>
                <w:rFonts w:ascii="Times New Roman" w:hAnsi="Times New Roman" w:cs="Times New Roman"/>
                <w:sz w:val="24"/>
                <w:szCs w:val="24"/>
              </w:rPr>
              <w:t>Январь- декабрь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D975D3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7F1FE2" w:rsidP="00EF7DDD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3C6060" w:rsidTr="0039565C">
        <w:tc>
          <w:tcPr>
            <w:tcW w:w="6663" w:type="dxa"/>
            <w:gridSpan w:val="4"/>
            <w:tcBorders>
              <w:right w:val="single" w:sz="4" w:space="0" w:color="auto"/>
            </w:tcBorders>
          </w:tcPr>
          <w:p w:rsidR="003C6060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Всего по Подпрограмме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C6060" w:rsidRPr="007F1FE2" w:rsidRDefault="00D975D3" w:rsidP="00762F6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13141,37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1FE2" w:rsidRPr="007F1FE2" w:rsidRDefault="007F1FE2" w:rsidP="007F1FE2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10131,27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6060" w:rsidRPr="007F1FE2" w:rsidRDefault="003C6060" w:rsidP="004135BC">
            <w:pPr>
              <w:pStyle w:val="a3"/>
              <w:spacing w:before="240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F1FE2" w:rsidRPr="007F1FE2" w:rsidRDefault="007F1FE2" w:rsidP="007F1FE2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1F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10131,27</w:t>
            </w:r>
          </w:p>
        </w:tc>
      </w:tr>
    </w:tbl>
    <w:p w:rsidR="00AA61A6" w:rsidRDefault="00387362" w:rsidP="00AA61A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программе предусматривается реализация мероприятий по созданию условий для духовно-нравственного и эстетического развития личности на основе деятельности школ искусств.</w:t>
      </w:r>
    </w:p>
    <w:p w:rsidR="00AA61A6" w:rsidRDefault="001E408C" w:rsidP="001E408C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9E23CB" w:rsidRPr="009E23CB" w:rsidRDefault="009E23CB" w:rsidP="009E23CB">
      <w:pPr>
        <w:shd w:val="clear" w:color="auto" w:fill="FFFFFF"/>
        <w:spacing w:after="0"/>
        <w:ind w:right="24" w:firstLine="567"/>
        <w:jc w:val="both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Общий объем финансирования Подпрограммы составляет </w:t>
      </w:r>
      <w:r w:rsidR="007F1FE2" w:rsidRPr="007F1FE2">
        <w:rPr>
          <w:rFonts w:ascii="Times New Roman" w:hAnsi="Times New Roman" w:cs="Times New Roman"/>
          <w:color w:val="FF0000"/>
          <w:sz w:val="24"/>
          <w:szCs w:val="24"/>
        </w:rPr>
        <w:t>33403,91</w:t>
      </w: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тыс. рублей.</w:t>
      </w:r>
    </w:p>
    <w:p w:rsidR="009E23CB" w:rsidRPr="009E23CB" w:rsidRDefault="009E23CB" w:rsidP="009E23CB">
      <w:pPr>
        <w:shd w:val="clear" w:color="auto" w:fill="FFFFFF"/>
        <w:spacing w:after="0" w:line="322" w:lineRule="exact"/>
        <w:ind w:right="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Источники финансирования Подпрограммы: бюджет Чесменского муниципального района </w:t>
      </w:r>
      <w:r w:rsidR="0096596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–</w:t>
      </w: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6231E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29810,69 </w:t>
      </w: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тыс. рублей</w:t>
      </w:r>
      <w:r w:rsidR="00E577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областной бюджет – </w:t>
      </w:r>
      <w:r w:rsidR="006231EA">
        <w:rPr>
          <w:rFonts w:ascii="Times New Roman" w:hAnsi="Times New Roman" w:cs="Times New Roman"/>
          <w:color w:val="FF0000"/>
          <w:sz w:val="24"/>
          <w:szCs w:val="24"/>
        </w:rPr>
        <w:t>3593,22</w:t>
      </w:r>
      <w:r w:rsidR="00E5776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тыс. рублей</w:t>
      </w: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E23CB" w:rsidRDefault="009E23CB" w:rsidP="009E23CB">
      <w:pPr>
        <w:shd w:val="clear" w:color="auto" w:fill="FFFFFF"/>
        <w:spacing w:line="322" w:lineRule="exact"/>
        <w:ind w:right="67"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E23C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Объемы финансирования Подпрограммы могут корректироваться с учетом доходов районного бюджета на соответствующий финансовый год.</w:t>
      </w:r>
    </w:p>
    <w:p w:rsidR="001E408C" w:rsidRDefault="001E408C" w:rsidP="001E40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Организация управления и механизм реализации подпрограммы</w:t>
      </w:r>
    </w:p>
    <w:p w:rsidR="009E23CB" w:rsidRPr="00166EC1" w:rsidRDefault="009E23CB" w:rsidP="00166EC1">
      <w:pPr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Реализация программы осуществляется в соответствии с действующими правовыми актами Чесменского муниципального района, определяющими механизм реализации ведомственных муниципальных программ.</w:t>
      </w:r>
    </w:p>
    <w:p w:rsidR="009E23CB" w:rsidRPr="00166EC1" w:rsidRDefault="009E23CB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Подпрограмму планируется выполнить за счет средств бюджета Чесменского муниципального района и внебюджетных средств.</w:t>
      </w:r>
    </w:p>
    <w:p w:rsidR="009E23CB" w:rsidRPr="00166EC1" w:rsidRDefault="009E23CB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Реализация Подпрограммы осуществляется на основе договоров, контрактов, соглашений, заключаемых в установленном порядке. Финансирование Подпро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граммы за счет средств бюджета Чесменского муниципального района осуществляется в соответ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 xml:space="preserve">ствии с утвержденными ассигнованиями на </w:t>
      </w:r>
      <w:r w:rsidRPr="007F1FE2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7F1FE2" w:rsidRPr="007F1FE2">
        <w:rPr>
          <w:rFonts w:ascii="Times New Roman" w:hAnsi="Times New Roman" w:cs="Times New Roman"/>
          <w:color w:val="FF0000"/>
          <w:sz w:val="24"/>
          <w:szCs w:val="24"/>
        </w:rPr>
        <w:t>7 - 2019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год</w:t>
      </w:r>
      <w:r w:rsidR="007F1FE2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ы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E23CB" w:rsidRPr="00166EC1" w:rsidRDefault="009E23CB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Денежные средства на реализацию мероприятий  Подпрограммы будут   по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ступать     непосредственно     исполнителям     программных   мероприятий муниципальным казённым образовательным учреждениям дополнительного образования детей Чесменского муниципального района. Исполнители Подпрограммы несут ответственность за своевременное и каче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ственное выполнение мероприятий Подпрограммы, за нецелевое использование бюджетных средств, выделяемых на ее реализацию, за достижение значений показателей Подпрограммы, представляют ежеквартальные отчеты (до 10 числа месяца, следующего за отчетным периодом) о ходе реализации Подпрограммы ор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ганизатору Подпрограммы и отчет по окончании срока реализации Подпрограммы.</w:t>
      </w:r>
    </w:p>
    <w:p w:rsidR="009E23CB" w:rsidRPr="00166EC1" w:rsidRDefault="009E23CB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Организатор Подпрограммы ежеквартально уточняет мероприятия Подпрограм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мы, целевые показатели, финансовые затраты по мероприятиям Подпрограммы, представляет обобщенную информацию о ходе реализации Подпрограммы Коор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динатору Подпрограммы, ежегодно готовит доклад о ходе реализации Подпрограммы и использовании финансовых средств, организует ведение ежеквартальной отчетности по реализации мероприятий Подпрограммы, ежеквартально предоставля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ет отчет об использовании ассигнований и аналитическую записку о ходе реализации Подпро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граммы.</w:t>
      </w:r>
    </w:p>
    <w:p w:rsidR="009E23CB" w:rsidRDefault="009E23CB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В случае необходимости изменения, перечня мероприятий или уточнения объемов их финансирования в течение, финансового года организатором Подпро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граммы вносятся изменения в Подпрограмму.</w:t>
      </w:r>
    </w:p>
    <w:p w:rsidR="00EF7DDD" w:rsidRPr="00166EC1" w:rsidRDefault="00EF7DDD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7502DF" w:rsidRDefault="007502DF" w:rsidP="00166EC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166EC1" w:rsidRPr="00166EC1" w:rsidRDefault="00166EC1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Эффективность от реализации Подпрограммы выражается в повышении со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циальной роли школ вследствие:</w:t>
      </w:r>
    </w:p>
    <w:p w:rsidR="00166EC1" w:rsidRPr="00166EC1" w:rsidRDefault="00166EC1" w:rsidP="00166EC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25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Увеличения численности детей в возрасте от 5 до 18 лег, получающих услуги по дополнительному образованию в сфере культуры и искусства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166EC1" w:rsidRPr="00166EC1" w:rsidRDefault="00166EC1" w:rsidP="00166EC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Повышения уровня  исполнительского мастерства солистов и творче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ских коллективов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;</w:t>
      </w:r>
    </w:p>
    <w:p w:rsidR="00166EC1" w:rsidRPr="00166EC1" w:rsidRDefault="00166EC1" w:rsidP="00166EC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Повышения качества обучения.</w:t>
      </w:r>
    </w:p>
    <w:p w:rsidR="007502DF" w:rsidRPr="00166EC1" w:rsidRDefault="00166EC1" w:rsidP="00166EC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Показатели, характеризующие результаты  реализации  Подпрограммы,  при</w:t>
      </w:r>
      <w:r w:rsidRPr="00166EC1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ведены в таблице:</w:t>
      </w:r>
    </w:p>
    <w:tbl>
      <w:tblPr>
        <w:tblStyle w:val="a4"/>
        <w:tblW w:w="10173" w:type="dxa"/>
        <w:tblLayout w:type="fixed"/>
        <w:tblLook w:val="04A0"/>
      </w:tblPr>
      <w:tblGrid>
        <w:gridCol w:w="3510"/>
        <w:gridCol w:w="1134"/>
        <w:gridCol w:w="1276"/>
        <w:gridCol w:w="1134"/>
        <w:gridCol w:w="142"/>
        <w:gridCol w:w="992"/>
        <w:gridCol w:w="992"/>
        <w:gridCol w:w="993"/>
      </w:tblGrid>
      <w:tr w:rsidR="00EE2772" w:rsidTr="0097040C">
        <w:tc>
          <w:tcPr>
            <w:tcW w:w="10173" w:type="dxa"/>
            <w:gridSpan w:val="8"/>
          </w:tcPr>
          <w:p w:rsidR="00EE2772" w:rsidRPr="00166EC1" w:rsidRDefault="00EE2772" w:rsidP="00166EC1">
            <w:pPr>
              <w:tabs>
                <w:tab w:val="left" w:pos="8789"/>
              </w:tabs>
              <w:ind w:firstLine="567"/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</w:pPr>
            <w:r w:rsidRPr="00166EC1">
              <w:rPr>
                <w:rFonts w:ascii="Times New Roman" w:hAnsi="Times New Roman" w:cs="Times New Roman"/>
                <w:color w:val="0D0D0D" w:themeColor="text1" w:themeTint="F2"/>
                <w:spacing w:val="-1"/>
                <w:sz w:val="24"/>
                <w:szCs w:val="24"/>
              </w:rPr>
              <w:t>Показатели результативности выполнения Подпрограммы</w:t>
            </w:r>
          </w:p>
        </w:tc>
      </w:tr>
      <w:tr w:rsidR="00EE2772" w:rsidTr="0097040C">
        <w:tc>
          <w:tcPr>
            <w:tcW w:w="3510" w:type="dxa"/>
          </w:tcPr>
          <w:p w:rsidR="00EE2772" w:rsidRPr="007502DF" w:rsidRDefault="00EE2772" w:rsidP="004135BC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EE2772" w:rsidRPr="007502DF" w:rsidRDefault="00EE2772" w:rsidP="00166EC1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276" w:type="dxa"/>
          </w:tcPr>
          <w:p w:rsidR="00EE2772" w:rsidRPr="007502DF" w:rsidRDefault="00EE2772" w:rsidP="007F1FE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факт.</w:t>
            </w:r>
          </w:p>
        </w:tc>
        <w:tc>
          <w:tcPr>
            <w:tcW w:w="1276" w:type="dxa"/>
            <w:gridSpan w:val="2"/>
          </w:tcPr>
          <w:p w:rsidR="00EE2772" w:rsidRPr="007502DF" w:rsidRDefault="00EE2772" w:rsidP="00EE277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ожид.</w:t>
            </w:r>
          </w:p>
        </w:tc>
        <w:tc>
          <w:tcPr>
            <w:tcW w:w="992" w:type="dxa"/>
          </w:tcPr>
          <w:p w:rsidR="00EE2772" w:rsidRPr="0097040C" w:rsidRDefault="00EE2772" w:rsidP="00EE277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E2772" w:rsidRPr="00F54A4A" w:rsidRDefault="00EE2772" w:rsidP="00EE277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EE2772" w:rsidRPr="00F54A4A" w:rsidRDefault="00EE2772" w:rsidP="00EE277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4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</w:t>
            </w:r>
          </w:p>
        </w:tc>
      </w:tr>
      <w:tr w:rsidR="00EE2772" w:rsidTr="0097040C">
        <w:tc>
          <w:tcPr>
            <w:tcW w:w="10173" w:type="dxa"/>
            <w:gridSpan w:val="8"/>
          </w:tcPr>
          <w:p w:rsidR="00EE2772" w:rsidRPr="00166EC1" w:rsidRDefault="00EE2772" w:rsidP="00166EC1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166EC1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Цель : Повышение духовно-нравственного и эстетического развития личности на основе деятельности</w:t>
            </w:r>
            <w:r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 </w:t>
            </w:r>
            <w:r w:rsidRPr="00166EC1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школ искусств</w:t>
            </w:r>
          </w:p>
        </w:tc>
      </w:tr>
      <w:tr w:rsidR="00EE2772" w:rsidTr="0097040C">
        <w:tc>
          <w:tcPr>
            <w:tcW w:w="10173" w:type="dxa"/>
            <w:gridSpan w:val="8"/>
          </w:tcPr>
          <w:p w:rsidR="00EE2772" w:rsidRPr="00166EC1" w:rsidRDefault="00EE2772" w:rsidP="00166EC1">
            <w:pPr>
              <w:tabs>
                <w:tab w:val="left" w:pos="878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6EC1">
              <w:rPr>
                <w:rFonts w:ascii="Times New Roman" w:hAnsi="Times New Roman" w:cs="Times New Roman"/>
                <w:i/>
                <w:sz w:val="24"/>
                <w:szCs w:val="24"/>
              </w:rPr>
              <w:t>Задача: Повышение духовно-нравственного и эстетического уровня развития детей и подростков</w:t>
            </w:r>
          </w:p>
        </w:tc>
      </w:tr>
      <w:tr w:rsidR="00EE2772" w:rsidTr="0097040C">
        <w:tc>
          <w:tcPr>
            <w:tcW w:w="3510" w:type="dxa"/>
          </w:tcPr>
          <w:p w:rsidR="00EE2772" w:rsidRPr="00841B2E" w:rsidRDefault="00EE2772" w:rsidP="00841B2E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1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Охват детей и подростков начальным художественнымобразованием</w:t>
            </w:r>
          </w:p>
        </w:tc>
        <w:tc>
          <w:tcPr>
            <w:tcW w:w="1134" w:type="dxa"/>
          </w:tcPr>
          <w:p w:rsidR="00EE2772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E2772" w:rsidRPr="007502DF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EE2772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EE2772" w:rsidRPr="007502DF" w:rsidRDefault="00EE2772" w:rsidP="00EE2772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</w:tcPr>
          <w:p w:rsidR="00EE2772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  <w:p w:rsidR="00EE2772" w:rsidRPr="007502DF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gridSpan w:val="2"/>
          </w:tcPr>
          <w:p w:rsidR="00EE2772" w:rsidRPr="0097040C" w:rsidRDefault="0097040C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</w:t>
            </w:r>
            <w:r w:rsid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  <w:p w:rsidR="00EE2772" w:rsidRPr="0097040C" w:rsidRDefault="00EE2772" w:rsidP="0097040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  <w:r w:rsidR="0097040C"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2772" w:rsidRPr="0097040C" w:rsidRDefault="00D512F3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19,5</w:t>
            </w:r>
          </w:p>
          <w:p w:rsidR="0097040C" w:rsidRPr="0097040C" w:rsidRDefault="0097040C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372</w:t>
            </w:r>
          </w:p>
        </w:tc>
        <w:tc>
          <w:tcPr>
            <w:tcW w:w="993" w:type="dxa"/>
          </w:tcPr>
          <w:p w:rsidR="00EE2772" w:rsidRPr="0097040C" w:rsidRDefault="00D512F3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19,</w:t>
            </w:r>
            <w:r w:rsidR="00F54A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  <w:p w:rsidR="0097040C" w:rsidRPr="0097040C" w:rsidRDefault="0097040C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04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375</w:t>
            </w:r>
          </w:p>
        </w:tc>
      </w:tr>
      <w:tr w:rsidR="00EE2772" w:rsidTr="0097040C">
        <w:tc>
          <w:tcPr>
            <w:tcW w:w="3510" w:type="dxa"/>
          </w:tcPr>
          <w:p w:rsidR="00EE2772" w:rsidRPr="00841B2E" w:rsidRDefault="00EE2772" w:rsidP="0041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1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% учащихся, победителей конкурсной системы от числа принимавших участие</w:t>
            </w:r>
          </w:p>
          <w:p w:rsidR="00EE2772" w:rsidRPr="00841B2E" w:rsidRDefault="00EE2772" w:rsidP="0041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1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ЧШИ</w:t>
            </w:r>
          </w:p>
          <w:p w:rsidR="00EE2772" w:rsidRPr="00841B2E" w:rsidRDefault="00EE2772" w:rsidP="0041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841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СШИ</w:t>
            </w:r>
          </w:p>
        </w:tc>
        <w:tc>
          <w:tcPr>
            <w:tcW w:w="1134" w:type="dxa"/>
          </w:tcPr>
          <w:p w:rsidR="00EE2772" w:rsidRPr="007502DF" w:rsidRDefault="00EE2772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EE2772" w:rsidRPr="007502DF" w:rsidRDefault="0097040C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EE2772" w:rsidRPr="007502DF" w:rsidRDefault="0097040C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134" w:type="dxa"/>
            <w:gridSpan w:val="2"/>
          </w:tcPr>
          <w:p w:rsidR="00EE2772" w:rsidRPr="0097040C" w:rsidRDefault="002B79FD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EE2772" w:rsidRPr="0097040C" w:rsidRDefault="002B79FD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EE2772" w:rsidRPr="0097040C" w:rsidRDefault="002B79FD" w:rsidP="004135BC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</w:tbl>
    <w:p w:rsidR="00841B2E" w:rsidRDefault="00841B2E" w:rsidP="007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1B2E" w:rsidRDefault="00841B2E" w:rsidP="00841B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истечении срока реализации Подпрограммы организатор Подпрограммы готовит сводный отчет о реализации Подпрограммы за период ее действия с пояснительной запиской о реализованных мероприятиях, достигнутых целях, полученном социально-экономическом эффекте.</w:t>
      </w:r>
    </w:p>
    <w:p w:rsidR="00EF7DDD" w:rsidRDefault="00841B2E" w:rsidP="00841B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производится ежегодно в соответствии с Порядком принятия решений о разработке долгосрочных целевых и ведомственных муниципальных программ, их формирования и реализации. </w:t>
      </w:r>
    </w:p>
    <w:p w:rsidR="007502DF" w:rsidRPr="007502DF" w:rsidRDefault="007502DF" w:rsidP="00841B2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02DF" w:rsidRP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подпрограммы</w:t>
      </w:r>
    </w:p>
    <w:tbl>
      <w:tblPr>
        <w:tblStyle w:val="a4"/>
        <w:tblW w:w="10314" w:type="dxa"/>
        <w:tblLayout w:type="fixed"/>
        <w:tblLook w:val="04A0"/>
      </w:tblPr>
      <w:tblGrid>
        <w:gridCol w:w="4077"/>
        <w:gridCol w:w="1843"/>
        <w:gridCol w:w="1559"/>
        <w:gridCol w:w="1418"/>
        <w:gridCol w:w="1417"/>
      </w:tblGrid>
      <w:tr w:rsidR="0097040C" w:rsidTr="00E24164">
        <w:tc>
          <w:tcPr>
            <w:tcW w:w="40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040C" w:rsidRPr="007502DF" w:rsidRDefault="0097040C" w:rsidP="004135BC">
            <w:pPr>
              <w:tabs>
                <w:tab w:val="left" w:pos="8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40C" w:rsidRPr="00FB1D88" w:rsidRDefault="0097040C" w:rsidP="00FB1D88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Исполнитель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7040C" w:rsidRPr="00FB1D88" w:rsidRDefault="0097040C" w:rsidP="007502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Финансовые затраты, тыс. руб.</w:t>
            </w:r>
          </w:p>
        </w:tc>
      </w:tr>
      <w:tr w:rsidR="0097040C" w:rsidTr="0097040C">
        <w:tc>
          <w:tcPr>
            <w:tcW w:w="4077" w:type="dxa"/>
            <w:vMerge/>
            <w:tcBorders>
              <w:right w:val="single" w:sz="4" w:space="0" w:color="auto"/>
            </w:tcBorders>
          </w:tcPr>
          <w:p w:rsidR="0097040C" w:rsidRPr="00FB1D88" w:rsidRDefault="0097040C" w:rsidP="007502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40C" w:rsidRPr="00FB1D88" w:rsidRDefault="0097040C" w:rsidP="007502DF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7040C" w:rsidRPr="00D512F3" w:rsidRDefault="0097040C" w:rsidP="00FB1D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7040C" w:rsidRPr="00D512F3" w:rsidRDefault="0097040C" w:rsidP="00FB1D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7040C" w:rsidRPr="00D512F3" w:rsidRDefault="0097040C" w:rsidP="00FB1D8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  <w:t>2019</w:t>
            </w:r>
          </w:p>
        </w:tc>
      </w:tr>
      <w:tr w:rsidR="0097040C" w:rsidTr="000B7492">
        <w:tc>
          <w:tcPr>
            <w:tcW w:w="10314" w:type="dxa"/>
            <w:gridSpan w:val="5"/>
          </w:tcPr>
          <w:p w:rsidR="0097040C" w:rsidRPr="007502DF" w:rsidRDefault="0097040C" w:rsidP="00FB1D88">
            <w:pPr>
              <w:shd w:val="clear" w:color="auto" w:fill="FFFFFF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: </w:t>
            </w:r>
            <w:r w:rsidRPr="007502DF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для духовно-нравственного и эстетического развития личности на основе </w:t>
            </w:r>
            <w:r w:rsidRPr="00FB1D88">
              <w:rPr>
                <w:rFonts w:ascii="Times New Roman" w:hAnsi="Times New Roman" w:cs="Times New Roman"/>
                <w:b/>
                <w:bCs/>
                <w:color w:val="0D0D0D" w:themeColor="text1" w:themeTint="F2"/>
                <w:spacing w:val="-2"/>
                <w:sz w:val="24"/>
                <w:szCs w:val="24"/>
              </w:rPr>
              <w:t>деятельности школ искусств</w:t>
            </w:r>
          </w:p>
        </w:tc>
      </w:tr>
      <w:tr w:rsidR="0097040C" w:rsidTr="00002752">
        <w:tc>
          <w:tcPr>
            <w:tcW w:w="10314" w:type="dxa"/>
            <w:gridSpan w:val="5"/>
          </w:tcPr>
          <w:p w:rsidR="0097040C" w:rsidRPr="007502DF" w:rsidRDefault="0097040C" w:rsidP="00FB1D8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</w:pPr>
            <w:r w:rsidRPr="007502DF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Повышение духовно-нравственного и эстетического уровня развития детей и подростков</w:t>
            </w:r>
          </w:p>
        </w:tc>
      </w:tr>
      <w:tr w:rsidR="0097040C" w:rsidTr="0097040C">
        <w:tc>
          <w:tcPr>
            <w:tcW w:w="4077" w:type="dxa"/>
          </w:tcPr>
          <w:p w:rsidR="0097040C" w:rsidRPr="00FB1D88" w:rsidRDefault="0097040C" w:rsidP="004135BC">
            <w:pPr>
              <w:shd w:val="clear" w:color="auto" w:fill="FFFFFF"/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>Организация предоставления</w:t>
            </w:r>
          </w:p>
          <w:p w:rsidR="0097040C" w:rsidRPr="00FB1D88" w:rsidRDefault="0097040C" w:rsidP="0041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 xml:space="preserve">услуг дополнительного образования в сфере культуры и искусства, в том числе содержание имущества, находящегося в муниципальной </w:t>
            </w:r>
            <w:r w:rsidRPr="00FB1D8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843" w:type="dxa"/>
          </w:tcPr>
          <w:p w:rsidR="0097040C" w:rsidRDefault="0097040C" w:rsidP="00FB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МКУДО ЧШИ</w:t>
            </w:r>
          </w:p>
          <w:p w:rsidR="0097040C" w:rsidRDefault="0097040C" w:rsidP="00FB1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0C" w:rsidRDefault="0097040C" w:rsidP="00C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СШИ</w:t>
            </w:r>
          </w:p>
        </w:tc>
        <w:tc>
          <w:tcPr>
            <w:tcW w:w="1559" w:type="dxa"/>
          </w:tcPr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7968,86</w:t>
            </w:r>
          </w:p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40C" w:rsidRPr="00D512F3" w:rsidRDefault="0097040C" w:rsidP="00E60B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5172,51</w:t>
            </w:r>
          </w:p>
        </w:tc>
        <w:tc>
          <w:tcPr>
            <w:tcW w:w="1418" w:type="dxa"/>
          </w:tcPr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6151,56</w:t>
            </w:r>
          </w:p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40C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3979,71</w:t>
            </w:r>
          </w:p>
        </w:tc>
        <w:tc>
          <w:tcPr>
            <w:tcW w:w="1417" w:type="dxa"/>
          </w:tcPr>
          <w:p w:rsidR="0097040C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6151,56</w:t>
            </w: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3979,71</w:t>
            </w:r>
          </w:p>
        </w:tc>
      </w:tr>
      <w:tr w:rsidR="0097040C" w:rsidTr="0097040C">
        <w:tc>
          <w:tcPr>
            <w:tcW w:w="4077" w:type="dxa"/>
          </w:tcPr>
          <w:p w:rsidR="0097040C" w:rsidRPr="00FB1D88" w:rsidRDefault="0097040C" w:rsidP="0041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задаче1:</w:t>
            </w:r>
          </w:p>
        </w:tc>
        <w:tc>
          <w:tcPr>
            <w:tcW w:w="1843" w:type="dxa"/>
          </w:tcPr>
          <w:p w:rsidR="0097040C" w:rsidRDefault="0097040C" w:rsidP="004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40C" w:rsidRPr="00D512F3" w:rsidRDefault="0097040C" w:rsidP="007730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</w:t>
            </w:r>
            <w:r w:rsidR="007730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1,37</w:t>
            </w:r>
          </w:p>
        </w:tc>
        <w:tc>
          <w:tcPr>
            <w:tcW w:w="1418" w:type="dxa"/>
          </w:tcPr>
          <w:p w:rsidR="0097040C" w:rsidRPr="00D512F3" w:rsidRDefault="00D512F3" w:rsidP="00E6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10131,27</w:t>
            </w:r>
          </w:p>
        </w:tc>
        <w:tc>
          <w:tcPr>
            <w:tcW w:w="1417" w:type="dxa"/>
          </w:tcPr>
          <w:p w:rsidR="0097040C" w:rsidRPr="00D512F3" w:rsidRDefault="00D512F3" w:rsidP="00E60B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10131,27</w:t>
            </w:r>
          </w:p>
        </w:tc>
      </w:tr>
      <w:tr w:rsidR="0097040C" w:rsidTr="0097040C">
        <w:tc>
          <w:tcPr>
            <w:tcW w:w="4077" w:type="dxa"/>
          </w:tcPr>
          <w:p w:rsidR="0097040C" w:rsidRPr="00FB1D88" w:rsidRDefault="0097040C" w:rsidP="004135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Cs/>
                <w:color w:val="0D0D0D" w:themeColor="text1" w:themeTint="F2"/>
                <w:spacing w:val="-2"/>
                <w:sz w:val="24"/>
                <w:szCs w:val="24"/>
              </w:rPr>
              <w:t>Укрепление материально-технической базы и противопожарные мероприятия</w:t>
            </w:r>
          </w:p>
        </w:tc>
        <w:tc>
          <w:tcPr>
            <w:tcW w:w="1843" w:type="dxa"/>
          </w:tcPr>
          <w:p w:rsidR="0097040C" w:rsidRDefault="0097040C" w:rsidP="004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ЧШИ</w:t>
            </w:r>
          </w:p>
          <w:p w:rsidR="0097040C" w:rsidRDefault="0097040C" w:rsidP="004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40C" w:rsidRDefault="0097040C" w:rsidP="00C54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МКУДО СШИ</w:t>
            </w:r>
          </w:p>
        </w:tc>
        <w:tc>
          <w:tcPr>
            <w:tcW w:w="1559" w:type="dxa"/>
          </w:tcPr>
          <w:p w:rsidR="0097040C" w:rsidRPr="00D512F3" w:rsidRDefault="0077306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</w:t>
            </w:r>
          </w:p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040C" w:rsidRPr="00D512F3" w:rsidRDefault="0077306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97040C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40C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512F3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</w:tr>
      <w:tr w:rsidR="0097040C" w:rsidTr="0097040C">
        <w:tc>
          <w:tcPr>
            <w:tcW w:w="4077" w:type="dxa"/>
          </w:tcPr>
          <w:p w:rsidR="0097040C" w:rsidRPr="00FB1D88" w:rsidRDefault="0097040C" w:rsidP="0041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задаче 2:</w:t>
            </w:r>
          </w:p>
        </w:tc>
        <w:tc>
          <w:tcPr>
            <w:tcW w:w="1843" w:type="dxa"/>
          </w:tcPr>
          <w:p w:rsidR="0097040C" w:rsidRDefault="0097040C" w:rsidP="00413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40C" w:rsidRPr="00D512F3" w:rsidRDefault="0077306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97040C" w:rsidRPr="00D512F3" w:rsidRDefault="00D512F3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97040C" w:rsidRPr="00D512F3" w:rsidRDefault="0097040C" w:rsidP="006241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7040C" w:rsidTr="0097040C">
        <w:tc>
          <w:tcPr>
            <w:tcW w:w="4077" w:type="dxa"/>
          </w:tcPr>
          <w:p w:rsidR="0097040C" w:rsidRPr="00FB1D88" w:rsidRDefault="0097040C" w:rsidP="00413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D8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Всего по цели:</w:t>
            </w:r>
          </w:p>
        </w:tc>
        <w:tc>
          <w:tcPr>
            <w:tcW w:w="1843" w:type="dxa"/>
          </w:tcPr>
          <w:p w:rsidR="0097040C" w:rsidRDefault="0097040C" w:rsidP="001E40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040C" w:rsidRPr="00D512F3" w:rsidRDefault="0097040C" w:rsidP="003C3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13141,37</w:t>
            </w:r>
          </w:p>
        </w:tc>
        <w:tc>
          <w:tcPr>
            <w:tcW w:w="1418" w:type="dxa"/>
          </w:tcPr>
          <w:p w:rsidR="0097040C" w:rsidRPr="00D512F3" w:rsidRDefault="00D512F3" w:rsidP="003C3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10131,27</w:t>
            </w:r>
          </w:p>
        </w:tc>
        <w:tc>
          <w:tcPr>
            <w:tcW w:w="1417" w:type="dxa"/>
          </w:tcPr>
          <w:p w:rsidR="0097040C" w:rsidRPr="00D512F3" w:rsidRDefault="00D512F3" w:rsidP="003C31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12F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10131,27</w:t>
            </w:r>
          </w:p>
        </w:tc>
      </w:tr>
    </w:tbl>
    <w:p w:rsidR="001E408C" w:rsidRDefault="00B21BC6" w:rsidP="00B21BC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C6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 подпрограммы</w:t>
      </w:r>
    </w:p>
    <w:p w:rsidR="00FB1D88" w:rsidRPr="00FB1D88" w:rsidRDefault="00FB1D88" w:rsidP="00FB1D88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По каждой Муниципальной программе (подпрограмме)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 Методика оценки эффективности муниципальной программы (подпрограммы)  должна включать следующие разделы:</w:t>
      </w:r>
    </w:p>
    <w:p w:rsidR="00FB1D88" w:rsidRPr="00FB1D88" w:rsidRDefault="00FB1D88" w:rsidP="00FB1D88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B1D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Сведения о взаимосвязи мероприятий и результатов их выполнения с</w:t>
      </w:r>
    </w:p>
    <w:p w:rsidR="00FB1D88" w:rsidRPr="00FB1D88" w:rsidRDefault="00FB1D88" w:rsidP="00FB1D88">
      <w:pPr>
        <w:spacing w:after="0" w:line="23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целевыми индикаторами муниципальной программы (подпрограммы);</w:t>
      </w:r>
    </w:p>
    <w:p w:rsidR="00FB1D88" w:rsidRPr="00FB1D88" w:rsidRDefault="00FB1D88" w:rsidP="00FB1D88">
      <w:pPr>
        <w:tabs>
          <w:tab w:val="left" w:pos="284"/>
        </w:tabs>
        <w:spacing w:after="0" w:line="23" w:lineRule="atLeast"/>
        <w:ind w:right="-143"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B1D8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Обоснование состава и значений соответствующих целевых</w:t>
      </w:r>
    </w:p>
    <w:p w:rsidR="00FB1D88" w:rsidRPr="00FB1D88" w:rsidRDefault="00FB1D88" w:rsidP="00FB1D88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FB1D88" w:rsidRPr="00FB1D88" w:rsidRDefault="00FB1D88" w:rsidP="00FB1D88">
      <w:pPr>
        <w:spacing w:after="0" w:line="23" w:lineRule="atLeast"/>
        <w:ind w:firstLine="56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Оценка эффективности реализации Программы (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)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,определяется по формуле:</w:t>
      </w:r>
    </w:p>
    <w:p w:rsidR="00FB1D88" w:rsidRPr="00FB1D88" w:rsidRDefault="00431F4C" w:rsidP="00FB1D88">
      <w:pPr>
        <w:spacing w:after="0" w:line="23" w:lineRule="atLeast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QUOTE </w:instrText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pt" equationxml="&lt;">
            <v:imagedata r:id="rId7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 id="_x0000_i1026" type="#_x0000_t75" style="width:55.5pt;height:27pt" equationxml="&lt;">
            <v:imagedata r:id="rId7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где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пл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 достижения плановых индикативных показателей;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бс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оценка полноты использования бюджетных средств.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а. Оценка достижения плановых индикативных показателей (Д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пл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рассчитывается по формуле:</w:t>
      </w:r>
    </w:p>
    <w:p w:rsidR="00FB1D88" w:rsidRPr="00FB1D88" w:rsidRDefault="00431F4C" w:rsidP="00FB1D88">
      <w:pPr>
        <w:tabs>
          <w:tab w:val="left" w:pos="6379"/>
        </w:tabs>
        <w:spacing w:after="0" w:line="23" w:lineRule="atLeast"/>
        <w:ind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QUOTE </w:instrText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 id="_x0000_i1027" type="#_x0000_t75" style="width:72.75pt;height:27.75pt" equationxml="&lt;">
            <v:imagedata r:id="rId8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 id="_x0000_i1028" type="#_x0000_t75" style="width:72.75pt;height:27.75pt" equationxml="&lt;">
            <v:imagedata r:id="rId8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где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ип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фактические индикативные показатели;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n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количество фактических индикативных показателей;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ип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плановые индикативные показатели;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 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количество плановых индикативных показателей.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б. Оценка полноты использования бюджетных средств (П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бс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 рассчитывается по формуле:</w:t>
      </w:r>
    </w:p>
    <w:p w:rsidR="00FB1D88" w:rsidRPr="00FB1D88" w:rsidRDefault="00431F4C" w:rsidP="00FB1D88">
      <w:pPr>
        <w:spacing w:after="0" w:line="23" w:lineRule="atLeast"/>
        <w:ind w:firstLine="540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QUOTE </w:instrText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 id="_x0000_i1029" type="#_x0000_t75" style="width:75pt;height:29.25pt" equationxml="&lt;">
            <v:imagedata r:id="rId9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="0026367E" w:rsidRPr="00431F4C">
        <w:rPr>
          <w:rFonts w:ascii="Times New Roman" w:hAnsi="Times New Roman" w:cs="Times New Roman"/>
          <w:color w:val="0D0D0D" w:themeColor="text1" w:themeTint="F2"/>
          <w:position w:val="-20"/>
          <w:sz w:val="24"/>
          <w:szCs w:val="24"/>
        </w:rPr>
        <w:pict>
          <v:shape id="_x0000_i1030" type="#_x0000_t75" style="width:75pt;height:29.25pt" equationxml="&lt;">
            <v:imagedata r:id="rId9" o:title="" chromakey="white"/>
          </v:shape>
        </w:pic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  <w:r w:rsidR="00FB1D88"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где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ибс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k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– количество мероприятий Программы;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  <w:vertAlign w:val="subscript"/>
        </w:rPr>
        <w:t>ибс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sym w:font="Symbol" w:char="002D"/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плановое использование бюджетных средств.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в. Оценка эффективности реализации Программы (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 xml:space="preserve">) 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 &lt;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0,5 &lt;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FB1D88" w:rsidRPr="00FB1D88" w:rsidRDefault="00FB1D88" w:rsidP="00FB1D88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О</w:t>
      </w:r>
      <w:r w:rsidRPr="00FB1D88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bscript"/>
        </w:rPr>
        <w:t>эф</w:t>
      </w:r>
      <w:r w:rsidRPr="00FB1D8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B21BC6" w:rsidRPr="00B21BC6" w:rsidRDefault="00B21BC6" w:rsidP="00FB1D88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21BC6" w:rsidRPr="00B21BC6" w:rsidSect="005F5929">
      <w:type w:val="continuous"/>
      <w:pgSz w:w="11906" w:h="16838"/>
      <w:pgMar w:top="1134" w:right="566" w:bottom="709" w:left="1276" w:header="708" w:footer="261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AFA" w:rsidRDefault="00144AFA" w:rsidP="005F5929">
      <w:pPr>
        <w:spacing w:after="0" w:line="240" w:lineRule="auto"/>
      </w:pPr>
      <w:r>
        <w:separator/>
      </w:r>
    </w:p>
  </w:endnote>
  <w:endnote w:type="continuationSeparator" w:id="1">
    <w:p w:rsidR="00144AFA" w:rsidRDefault="00144AFA" w:rsidP="005F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AFA" w:rsidRDefault="00144AFA" w:rsidP="005F5929">
      <w:pPr>
        <w:spacing w:after="0" w:line="240" w:lineRule="auto"/>
      </w:pPr>
      <w:r>
        <w:separator/>
      </w:r>
    </w:p>
  </w:footnote>
  <w:footnote w:type="continuationSeparator" w:id="1">
    <w:p w:rsidR="00144AFA" w:rsidRDefault="00144AFA" w:rsidP="005F5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4A8D"/>
    <w:multiLevelType w:val="hybridMultilevel"/>
    <w:tmpl w:val="87E2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A3FCF"/>
    <w:multiLevelType w:val="hybridMultilevel"/>
    <w:tmpl w:val="52867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86F64"/>
    <w:multiLevelType w:val="singleLevel"/>
    <w:tmpl w:val="B02C38EA"/>
    <w:lvl w:ilvl="0">
      <w:start w:val="1"/>
      <w:numFmt w:val="decimal"/>
      <w:lvlText w:val="%1.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315DE7"/>
    <w:multiLevelType w:val="hybridMultilevel"/>
    <w:tmpl w:val="D32A93AC"/>
    <w:lvl w:ilvl="0" w:tplc="DE4A5F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A25CA"/>
    <w:multiLevelType w:val="hybridMultilevel"/>
    <w:tmpl w:val="FC26D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E977B6"/>
    <w:multiLevelType w:val="hybridMultilevel"/>
    <w:tmpl w:val="E95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84670"/>
    <w:multiLevelType w:val="hybridMultilevel"/>
    <w:tmpl w:val="38D0D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7646C3"/>
    <w:multiLevelType w:val="hybridMultilevel"/>
    <w:tmpl w:val="7DA4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1118"/>
    <w:rsid w:val="000403AD"/>
    <w:rsid w:val="000D4DE9"/>
    <w:rsid w:val="00144AFA"/>
    <w:rsid w:val="00162DB1"/>
    <w:rsid w:val="00166EC1"/>
    <w:rsid w:val="001B31E0"/>
    <w:rsid w:val="001E408C"/>
    <w:rsid w:val="0021572F"/>
    <w:rsid w:val="00221FA2"/>
    <w:rsid w:val="00250074"/>
    <w:rsid w:val="0026367E"/>
    <w:rsid w:val="002B79FD"/>
    <w:rsid w:val="00325BD5"/>
    <w:rsid w:val="0034568A"/>
    <w:rsid w:val="00364BB7"/>
    <w:rsid w:val="00377389"/>
    <w:rsid w:val="00387362"/>
    <w:rsid w:val="0039565C"/>
    <w:rsid w:val="003C318E"/>
    <w:rsid w:val="003C6060"/>
    <w:rsid w:val="004135BC"/>
    <w:rsid w:val="00423699"/>
    <w:rsid w:val="00431F4C"/>
    <w:rsid w:val="00432918"/>
    <w:rsid w:val="004E5A08"/>
    <w:rsid w:val="00540CBB"/>
    <w:rsid w:val="00582C9F"/>
    <w:rsid w:val="00593947"/>
    <w:rsid w:val="00597FC0"/>
    <w:rsid w:val="005A498C"/>
    <w:rsid w:val="005D6EE9"/>
    <w:rsid w:val="005F5929"/>
    <w:rsid w:val="006212DD"/>
    <w:rsid w:val="006231EA"/>
    <w:rsid w:val="00624193"/>
    <w:rsid w:val="00657F68"/>
    <w:rsid w:val="00695DA5"/>
    <w:rsid w:val="006C7840"/>
    <w:rsid w:val="007502DF"/>
    <w:rsid w:val="00762F69"/>
    <w:rsid w:val="0077306C"/>
    <w:rsid w:val="007A1DDD"/>
    <w:rsid w:val="007F1FE2"/>
    <w:rsid w:val="00841B2E"/>
    <w:rsid w:val="008C6D72"/>
    <w:rsid w:val="0090752B"/>
    <w:rsid w:val="00926D5A"/>
    <w:rsid w:val="00965964"/>
    <w:rsid w:val="0097040C"/>
    <w:rsid w:val="00977E9A"/>
    <w:rsid w:val="009805A4"/>
    <w:rsid w:val="00995543"/>
    <w:rsid w:val="009E23CB"/>
    <w:rsid w:val="00A11A62"/>
    <w:rsid w:val="00A11C99"/>
    <w:rsid w:val="00A2012B"/>
    <w:rsid w:val="00A40B91"/>
    <w:rsid w:val="00AA61A6"/>
    <w:rsid w:val="00AD7DA4"/>
    <w:rsid w:val="00B21BC6"/>
    <w:rsid w:val="00B53123"/>
    <w:rsid w:val="00B60B94"/>
    <w:rsid w:val="00B752C3"/>
    <w:rsid w:val="00B75557"/>
    <w:rsid w:val="00BB6ED9"/>
    <w:rsid w:val="00BD706C"/>
    <w:rsid w:val="00BF0F5E"/>
    <w:rsid w:val="00C352DC"/>
    <w:rsid w:val="00C44BDF"/>
    <w:rsid w:val="00C54FC5"/>
    <w:rsid w:val="00C643EC"/>
    <w:rsid w:val="00CE38F1"/>
    <w:rsid w:val="00D41118"/>
    <w:rsid w:val="00D512F3"/>
    <w:rsid w:val="00D975D3"/>
    <w:rsid w:val="00E25EE3"/>
    <w:rsid w:val="00E31FDB"/>
    <w:rsid w:val="00E57762"/>
    <w:rsid w:val="00E60B46"/>
    <w:rsid w:val="00ED6A2C"/>
    <w:rsid w:val="00EE2772"/>
    <w:rsid w:val="00EF7DDD"/>
    <w:rsid w:val="00F54A4A"/>
    <w:rsid w:val="00F75300"/>
    <w:rsid w:val="00FA4749"/>
    <w:rsid w:val="00FB11C0"/>
    <w:rsid w:val="00FB1D88"/>
    <w:rsid w:val="00FE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8"/>
    <w:pPr>
      <w:ind w:left="720"/>
      <w:contextualSpacing/>
    </w:pPr>
  </w:style>
  <w:style w:type="table" w:styleId="a4">
    <w:name w:val="Table Grid"/>
    <w:basedOn w:val="a1"/>
    <w:uiPriority w:val="59"/>
    <w:rsid w:val="00AA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D4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 Spacing"/>
    <w:uiPriority w:val="1"/>
    <w:qFormat/>
    <w:rsid w:val="00926D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5F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929"/>
  </w:style>
  <w:style w:type="paragraph" w:styleId="aa">
    <w:name w:val="footer"/>
    <w:basedOn w:val="a"/>
    <w:link w:val="ab"/>
    <w:uiPriority w:val="99"/>
    <w:unhideWhenUsed/>
    <w:rsid w:val="005F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Обращение граждан</cp:lastModifiedBy>
  <cp:revision>2</cp:revision>
  <cp:lastPrinted>2016-12-26T06:47:00Z</cp:lastPrinted>
  <dcterms:created xsi:type="dcterms:W3CDTF">2017-01-08T08:50:00Z</dcterms:created>
  <dcterms:modified xsi:type="dcterms:W3CDTF">2017-01-08T08:50:00Z</dcterms:modified>
</cp:coreProperties>
</file>