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CC" w:rsidRPr="00912ECC" w:rsidRDefault="00912ECC" w:rsidP="00912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12ECC"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 w:rsidR="00D32D1E">
        <w:rPr>
          <w:rFonts w:eastAsia="Times New Roman" w:cs="Times New Roman"/>
          <w:sz w:val="24"/>
          <w:szCs w:val="24"/>
          <w:lang w:eastAsia="ru-RU"/>
        </w:rPr>
        <w:t xml:space="preserve"> № 2</w:t>
      </w:r>
    </w:p>
    <w:p w:rsidR="00912ECC" w:rsidRPr="00912ECC" w:rsidRDefault="00912ECC" w:rsidP="00912E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</w:r>
      <w:r w:rsidRPr="00912ECC">
        <w:rPr>
          <w:rFonts w:eastAsia="Times New Roman" w:cs="Times New Roman"/>
          <w:sz w:val="24"/>
          <w:szCs w:val="24"/>
          <w:lang w:eastAsia="ru-RU"/>
        </w:rPr>
        <w:tab/>
        <w:t xml:space="preserve">к постановлению главы </w:t>
      </w:r>
    </w:p>
    <w:p w:rsidR="00912ECC" w:rsidRPr="00912ECC" w:rsidRDefault="00912ECC" w:rsidP="00912EC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12ECC">
        <w:rPr>
          <w:rFonts w:eastAsia="Times New Roman" w:cs="Times New Roman"/>
          <w:sz w:val="24"/>
          <w:szCs w:val="24"/>
          <w:lang w:eastAsia="ru-RU"/>
        </w:rPr>
        <w:t>Чесменского муниципального района</w:t>
      </w:r>
    </w:p>
    <w:p w:rsidR="00170D3B" w:rsidRDefault="00170D3B" w:rsidP="00170D3B">
      <w:pPr>
        <w:ind w:right="-2"/>
        <w:jc w:val="right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от«27»декабря 2016г. № 674</w:t>
      </w:r>
    </w:p>
    <w:p w:rsidR="00912ECC" w:rsidRPr="00912ECC" w:rsidRDefault="00912ECC" w:rsidP="00912ECC">
      <w:pPr>
        <w:spacing w:after="0"/>
        <w:rPr>
          <w:rFonts w:eastAsiaTheme="minorEastAsia" w:cs="Times New Roman"/>
          <w:b/>
          <w:sz w:val="24"/>
          <w:szCs w:val="24"/>
          <w:u w:val="single"/>
          <w:lang w:eastAsia="ru-RU"/>
        </w:rPr>
      </w:pPr>
    </w:p>
    <w:p w:rsidR="00912ECC" w:rsidRDefault="00912ECC" w:rsidP="00912ECC">
      <w:pPr>
        <w:spacing w:after="0"/>
        <w:jc w:val="center"/>
        <w:rPr>
          <w:b/>
          <w:sz w:val="24"/>
          <w:szCs w:val="24"/>
          <w:u w:val="single"/>
        </w:rPr>
      </w:pPr>
    </w:p>
    <w:p w:rsidR="003C553F" w:rsidRDefault="008E326C" w:rsidP="00912ECC">
      <w:pPr>
        <w:spacing w:after="0"/>
        <w:jc w:val="center"/>
        <w:rPr>
          <w:b/>
          <w:sz w:val="24"/>
          <w:szCs w:val="24"/>
          <w:u w:val="single"/>
        </w:rPr>
      </w:pPr>
      <w:r w:rsidRPr="001F7028">
        <w:rPr>
          <w:b/>
          <w:sz w:val="24"/>
          <w:szCs w:val="24"/>
          <w:u w:val="single"/>
        </w:rPr>
        <w:t xml:space="preserve">Паспорт </w:t>
      </w:r>
      <w:r w:rsidR="00D86A8C">
        <w:rPr>
          <w:b/>
          <w:sz w:val="24"/>
          <w:szCs w:val="24"/>
          <w:u w:val="single"/>
        </w:rPr>
        <w:t>под</w:t>
      </w:r>
      <w:r w:rsidRPr="001F7028">
        <w:rPr>
          <w:b/>
          <w:sz w:val="24"/>
          <w:szCs w:val="24"/>
          <w:u w:val="single"/>
        </w:rPr>
        <w:t>программы</w:t>
      </w:r>
    </w:p>
    <w:p w:rsidR="007E2A39" w:rsidRPr="001F7028" w:rsidRDefault="007E2A39" w:rsidP="007E2A39">
      <w:pPr>
        <w:spacing w:after="0"/>
        <w:rPr>
          <w:b/>
          <w:sz w:val="24"/>
          <w:szCs w:val="24"/>
          <w:u w:val="single"/>
        </w:rPr>
      </w:pPr>
    </w:p>
    <w:p w:rsidR="00912ECC" w:rsidRPr="001F7028" w:rsidRDefault="008E326C" w:rsidP="00912ECC">
      <w:pPr>
        <w:spacing w:after="0"/>
        <w:ind w:left="4962" w:right="-2" w:hanging="4962"/>
        <w:rPr>
          <w:sz w:val="24"/>
          <w:szCs w:val="24"/>
        </w:rPr>
      </w:pPr>
      <w:r w:rsidRPr="001F7028">
        <w:rPr>
          <w:b/>
          <w:sz w:val="24"/>
          <w:szCs w:val="24"/>
        </w:rPr>
        <w:t xml:space="preserve">Наименование </w:t>
      </w:r>
      <w:r w:rsidR="00D86A8C">
        <w:rPr>
          <w:b/>
          <w:sz w:val="24"/>
          <w:szCs w:val="24"/>
        </w:rPr>
        <w:t>под</w:t>
      </w:r>
      <w:r w:rsidRPr="001F7028">
        <w:rPr>
          <w:b/>
          <w:sz w:val="24"/>
          <w:szCs w:val="24"/>
        </w:rPr>
        <w:t>программы</w:t>
      </w:r>
      <w:r w:rsidR="00A07B6C">
        <w:rPr>
          <w:b/>
          <w:sz w:val="24"/>
          <w:szCs w:val="24"/>
        </w:rPr>
        <w:t xml:space="preserve">                           </w:t>
      </w:r>
      <w:r w:rsidR="00912ECC" w:rsidRPr="001F7028">
        <w:rPr>
          <w:sz w:val="24"/>
          <w:szCs w:val="24"/>
        </w:rPr>
        <w:t>«</w:t>
      </w:r>
      <w:r w:rsidR="00912ECC">
        <w:rPr>
          <w:sz w:val="24"/>
          <w:szCs w:val="24"/>
        </w:rPr>
        <w:t xml:space="preserve">Организация </w:t>
      </w:r>
      <w:proofErr w:type="spellStart"/>
      <w:r w:rsidR="00912ECC">
        <w:rPr>
          <w:sz w:val="24"/>
          <w:szCs w:val="24"/>
        </w:rPr>
        <w:t>культурно-досугового</w:t>
      </w:r>
      <w:proofErr w:type="spellEnd"/>
      <w:r w:rsidR="00912ECC">
        <w:rPr>
          <w:sz w:val="24"/>
          <w:szCs w:val="24"/>
        </w:rPr>
        <w:t xml:space="preserve"> обслуживания   </w:t>
      </w:r>
      <w:r w:rsidR="00912ECC" w:rsidRPr="009459CC">
        <w:rPr>
          <w:color w:val="FF0000"/>
          <w:sz w:val="24"/>
          <w:szCs w:val="24"/>
        </w:rPr>
        <w:t>на 201</w:t>
      </w:r>
      <w:r w:rsidR="009459CC" w:rsidRPr="009459CC">
        <w:rPr>
          <w:color w:val="FF0000"/>
          <w:sz w:val="24"/>
          <w:szCs w:val="24"/>
        </w:rPr>
        <w:t>7-2019</w:t>
      </w:r>
      <w:r w:rsidR="00912ECC">
        <w:rPr>
          <w:sz w:val="24"/>
          <w:szCs w:val="24"/>
        </w:rPr>
        <w:t xml:space="preserve"> год</w:t>
      </w:r>
      <w:r w:rsidR="009459CC">
        <w:rPr>
          <w:sz w:val="24"/>
          <w:szCs w:val="24"/>
        </w:rPr>
        <w:t>ы</w:t>
      </w:r>
      <w:r w:rsidR="00912ECC">
        <w:rPr>
          <w:sz w:val="24"/>
          <w:szCs w:val="24"/>
        </w:rPr>
        <w:t>»</w:t>
      </w:r>
    </w:p>
    <w:p w:rsidR="008E326C" w:rsidRPr="001F7028" w:rsidRDefault="008E326C" w:rsidP="008E326C">
      <w:pPr>
        <w:spacing w:after="0"/>
        <w:ind w:right="-284"/>
        <w:rPr>
          <w:b/>
          <w:sz w:val="24"/>
          <w:szCs w:val="24"/>
        </w:rPr>
      </w:pPr>
    </w:p>
    <w:p w:rsidR="00912ECC" w:rsidRDefault="008E326C" w:rsidP="007E2A39">
      <w:pPr>
        <w:spacing w:after="0"/>
        <w:ind w:right="-284"/>
        <w:rPr>
          <w:b/>
          <w:sz w:val="24"/>
          <w:szCs w:val="24"/>
        </w:rPr>
      </w:pPr>
      <w:r w:rsidRPr="001F7028">
        <w:rPr>
          <w:b/>
          <w:sz w:val="24"/>
          <w:szCs w:val="24"/>
        </w:rPr>
        <w:t xml:space="preserve">Ответственный исполнитель </w:t>
      </w:r>
    </w:p>
    <w:p w:rsidR="00912ECC" w:rsidRPr="001F7028" w:rsidRDefault="00D86A8C" w:rsidP="00912ECC">
      <w:pPr>
        <w:spacing w:after="0"/>
        <w:ind w:left="4962" w:right="-2" w:hanging="4962"/>
        <w:rPr>
          <w:sz w:val="24"/>
          <w:szCs w:val="24"/>
        </w:rPr>
      </w:pPr>
      <w:r>
        <w:rPr>
          <w:b/>
          <w:sz w:val="24"/>
          <w:szCs w:val="24"/>
        </w:rPr>
        <w:t>подп</w:t>
      </w:r>
      <w:r w:rsidR="008E326C" w:rsidRPr="001F7028">
        <w:rPr>
          <w:b/>
          <w:sz w:val="24"/>
          <w:szCs w:val="24"/>
        </w:rPr>
        <w:t>рограммы:</w:t>
      </w:r>
      <w:r w:rsidR="00912ECC">
        <w:rPr>
          <w:sz w:val="24"/>
          <w:szCs w:val="24"/>
        </w:rPr>
        <w:t xml:space="preserve">                                                     МКУК</w:t>
      </w:r>
      <w:bookmarkStart w:id="0" w:name="_GoBack"/>
      <w:bookmarkEnd w:id="0"/>
      <w:r w:rsidR="00912ECC">
        <w:rPr>
          <w:sz w:val="24"/>
          <w:szCs w:val="24"/>
        </w:rPr>
        <w:t xml:space="preserve"> Центральный Дом культуры Чесменского  муниципального района</w:t>
      </w:r>
    </w:p>
    <w:p w:rsidR="008E326C" w:rsidRPr="001F7028" w:rsidRDefault="008E326C" w:rsidP="007E2A39">
      <w:pPr>
        <w:spacing w:after="0"/>
        <w:ind w:right="-284"/>
        <w:rPr>
          <w:b/>
          <w:sz w:val="24"/>
          <w:szCs w:val="24"/>
        </w:rPr>
      </w:pPr>
    </w:p>
    <w:p w:rsidR="00A1247F" w:rsidRDefault="00A1247F" w:rsidP="007E2A39">
      <w:pPr>
        <w:spacing w:after="0"/>
        <w:ind w:right="-284"/>
        <w:rPr>
          <w:b/>
          <w:sz w:val="24"/>
          <w:szCs w:val="24"/>
        </w:rPr>
      </w:pPr>
    </w:p>
    <w:p w:rsidR="00912ECC" w:rsidRDefault="007E2A39" w:rsidP="007E2A39">
      <w:pPr>
        <w:spacing w:after="0"/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Программно-целевые инструменты </w:t>
      </w:r>
    </w:p>
    <w:p w:rsidR="00912ECC" w:rsidRDefault="007E2A39" w:rsidP="00912ECC">
      <w:pPr>
        <w:spacing w:after="0"/>
        <w:ind w:left="4962" w:right="28" w:hanging="4962"/>
        <w:rPr>
          <w:sz w:val="24"/>
          <w:szCs w:val="24"/>
        </w:rPr>
      </w:pPr>
      <w:r>
        <w:rPr>
          <w:b/>
          <w:sz w:val="24"/>
          <w:szCs w:val="24"/>
        </w:rPr>
        <w:t>подпрограммы</w:t>
      </w:r>
      <w:r w:rsidR="008E326C" w:rsidRPr="001F7028">
        <w:rPr>
          <w:b/>
          <w:sz w:val="24"/>
          <w:szCs w:val="24"/>
        </w:rPr>
        <w:t>:</w:t>
      </w:r>
      <w:r w:rsidR="00912ECC">
        <w:rPr>
          <w:sz w:val="24"/>
          <w:szCs w:val="24"/>
        </w:rPr>
        <w:t xml:space="preserve">                                                     Государственная программа Челябинской области  «Развитие культуры и туризма в Челябинской области на 2015-2017 годы»</w:t>
      </w:r>
    </w:p>
    <w:p w:rsidR="00912ECC" w:rsidRDefault="00912ECC" w:rsidP="00912ECC">
      <w:pPr>
        <w:spacing w:after="0"/>
        <w:ind w:left="4962" w:right="28" w:hanging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Государственная программа Челябинской области  «Реализация государственной национальной политики и сохранение духовных традиций народов Челябинской области на 2014-2017 годы».</w:t>
      </w:r>
    </w:p>
    <w:p w:rsidR="00912ECC" w:rsidRDefault="00912ECC" w:rsidP="00912ECC">
      <w:pPr>
        <w:spacing w:after="0"/>
        <w:ind w:left="4962" w:right="28" w:hanging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Подпрограмма «Сохранение и развитие культурно- </w:t>
      </w:r>
      <w:proofErr w:type="spellStart"/>
      <w:r>
        <w:rPr>
          <w:sz w:val="24"/>
          <w:szCs w:val="24"/>
        </w:rPr>
        <w:t>досуговой</w:t>
      </w:r>
      <w:proofErr w:type="spellEnd"/>
      <w:r>
        <w:rPr>
          <w:sz w:val="24"/>
          <w:szCs w:val="24"/>
        </w:rPr>
        <w:t xml:space="preserve"> среды на 2015-2017 годы».</w:t>
      </w:r>
    </w:p>
    <w:p w:rsidR="008217E4" w:rsidRPr="001F7028" w:rsidRDefault="008217E4" w:rsidP="00912ECC">
      <w:pPr>
        <w:spacing w:after="0"/>
        <w:ind w:right="-1"/>
        <w:rPr>
          <w:b/>
          <w:sz w:val="24"/>
          <w:szCs w:val="24"/>
        </w:rPr>
      </w:pPr>
    </w:p>
    <w:p w:rsidR="00912ECC" w:rsidRDefault="00A1247F" w:rsidP="00884C01">
      <w:pPr>
        <w:spacing w:after="0"/>
        <w:ind w:left="4962" w:right="28" w:hanging="4962"/>
        <w:rPr>
          <w:sz w:val="24"/>
          <w:szCs w:val="24"/>
        </w:rPr>
      </w:pPr>
      <w:r>
        <w:rPr>
          <w:b/>
          <w:sz w:val="24"/>
          <w:szCs w:val="24"/>
        </w:rPr>
        <w:t>Цель п</w:t>
      </w:r>
      <w:r w:rsidR="008E326C" w:rsidRPr="001F7028">
        <w:rPr>
          <w:b/>
          <w:sz w:val="24"/>
          <w:szCs w:val="24"/>
        </w:rPr>
        <w:t>одпрограммы:</w:t>
      </w:r>
      <w:r w:rsidR="00912ECC">
        <w:rPr>
          <w:sz w:val="24"/>
          <w:szCs w:val="24"/>
        </w:rPr>
        <w:t xml:space="preserve">                                        - Повышение эффективности использования всех  источников финансирования отрасли «Культура»;</w:t>
      </w:r>
    </w:p>
    <w:p w:rsidR="00912ECC" w:rsidRDefault="00912ECC" w:rsidP="00912ECC">
      <w:pPr>
        <w:spacing w:after="0"/>
        <w:ind w:left="4962" w:right="28" w:hanging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 Содействие созданию максимально необходимых  условий для совершенствования культурно-просветительской работы в населенных пунктах района;</w:t>
      </w:r>
    </w:p>
    <w:p w:rsidR="00912ECC" w:rsidRDefault="00912ECC" w:rsidP="00912ECC">
      <w:pPr>
        <w:spacing w:after="0"/>
        <w:ind w:left="4962" w:right="28" w:hanging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 Развитие художественного самодеятельного  творчества, народных промыслов и ремесел.</w:t>
      </w:r>
    </w:p>
    <w:p w:rsidR="00912ECC" w:rsidRDefault="00912ECC" w:rsidP="00912ECC">
      <w:pPr>
        <w:spacing w:after="0"/>
        <w:ind w:right="28"/>
        <w:rPr>
          <w:sz w:val="24"/>
          <w:szCs w:val="24"/>
        </w:rPr>
      </w:pPr>
    </w:p>
    <w:p w:rsidR="00912ECC" w:rsidRDefault="00A1247F" w:rsidP="00912ECC">
      <w:pPr>
        <w:spacing w:after="0"/>
        <w:ind w:left="4962" w:right="28" w:hanging="4962"/>
        <w:rPr>
          <w:sz w:val="24"/>
          <w:szCs w:val="24"/>
        </w:rPr>
      </w:pPr>
      <w:r>
        <w:rPr>
          <w:b/>
          <w:sz w:val="24"/>
          <w:szCs w:val="24"/>
        </w:rPr>
        <w:t>Задачи подпрограммы:</w:t>
      </w:r>
      <w:r w:rsidR="00912ECC">
        <w:rPr>
          <w:sz w:val="24"/>
          <w:szCs w:val="24"/>
        </w:rPr>
        <w:t xml:space="preserve">                                    - Сохранение культурного наследия, поддержка и  развитие социально-культурных инициатив населения;</w:t>
      </w:r>
    </w:p>
    <w:p w:rsidR="00912ECC" w:rsidRDefault="00912ECC" w:rsidP="00912ECC">
      <w:pPr>
        <w:spacing w:after="0"/>
        <w:ind w:left="4962" w:right="28" w:hanging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 Выработка механизма рационального использования  бюджетных средств и имеющихся ресурсов;</w:t>
      </w:r>
    </w:p>
    <w:p w:rsidR="00912ECC" w:rsidRDefault="00912ECC" w:rsidP="00912ECC">
      <w:pPr>
        <w:spacing w:after="0"/>
        <w:ind w:left="4962" w:right="28" w:hanging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 Развитие сети привлекательных для населения услуг,  в том числе на платной основе.</w:t>
      </w:r>
    </w:p>
    <w:p w:rsidR="008E326C" w:rsidRPr="001F7028" w:rsidRDefault="008E326C" w:rsidP="007E2A39">
      <w:pPr>
        <w:spacing w:after="0"/>
        <w:ind w:right="-284"/>
        <w:rPr>
          <w:b/>
          <w:sz w:val="24"/>
          <w:szCs w:val="24"/>
        </w:rPr>
      </w:pPr>
    </w:p>
    <w:p w:rsidR="00912ECC" w:rsidRDefault="00A1247F" w:rsidP="00912ECC">
      <w:pPr>
        <w:spacing w:after="0"/>
        <w:ind w:left="4962" w:right="-2" w:hanging="4962"/>
        <w:rPr>
          <w:sz w:val="24"/>
          <w:szCs w:val="24"/>
        </w:rPr>
      </w:pPr>
      <w:r>
        <w:rPr>
          <w:b/>
          <w:sz w:val="24"/>
          <w:szCs w:val="24"/>
        </w:rPr>
        <w:t>Целевые индикаторы:</w:t>
      </w:r>
      <w:r w:rsidR="00912ECC">
        <w:rPr>
          <w:sz w:val="24"/>
          <w:szCs w:val="24"/>
        </w:rPr>
        <w:t xml:space="preserve">                                      - Рост удельного веса населения, участвующего в  </w:t>
      </w:r>
      <w:proofErr w:type="spellStart"/>
      <w:r w:rsidR="00912ECC">
        <w:rPr>
          <w:sz w:val="24"/>
          <w:szCs w:val="24"/>
        </w:rPr>
        <w:t>культурно-досуговых</w:t>
      </w:r>
      <w:proofErr w:type="spellEnd"/>
      <w:r w:rsidR="00912ECC">
        <w:rPr>
          <w:sz w:val="24"/>
          <w:szCs w:val="24"/>
        </w:rPr>
        <w:t xml:space="preserve"> мероприятиях;</w:t>
      </w:r>
    </w:p>
    <w:p w:rsidR="00912ECC" w:rsidRDefault="00912ECC" w:rsidP="00912ECC">
      <w:pPr>
        <w:spacing w:after="0"/>
        <w:ind w:left="4962" w:right="28" w:hanging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- Рост количества детей и подростков, участвующих в  проведении культурно-массовых мероприятий.</w:t>
      </w:r>
    </w:p>
    <w:p w:rsidR="00A1247F" w:rsidRDefault="00A1247F" w:rsidP="00A1247F">
      <w:pPr>
        <w:spacing w:after="0"/>
        <w:ind w:right="-2"/>
        <w:rPr>
          <w:b/>
          <w:sz w:val="24"/>
          <w:szCs w:val="24"/>
        </w:rPr>
      </w:pPr>
    </w:p>
    <w:p w:rsidR="008217E4" w:rsidRDefault="008217E4" w:rsidP="008217E4">
      <w:pPr>
        <w:spacing w:after="0"/>
        <w:ind w:right="-2"/>
        <w:rPr>
          <w:sz w:val="24"/>
          <w:szCs w:val="24"/>
        </w:rPr>
      </w:pPr>
    </w:p>
    <w:p w:rsidR="00912ECC" w:rsidRPr="009459CC" w:rsidRDefault="008217E4" w:rsidP="00912ECC">
      <w:pPr>
        <w:spacing w:after="0"/>
        <w:ind w:right="28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Срок и этапы реализации программы</w:t>
      </w:r>
      <w:r w:rsidRPr="009459CC">
        <w:rPr>
          <w:b/>
          <w:color w:val="FF0000"/>
          <w:sz w:val="24"/>
          <w:szCs w:val="24"/>
        </w:rPr>
        <w:t>:</w:t>
      </w:r>
      <w:r w:rsidR="00912ECC" w:rsidRPr="009459CC">
        <w:rPr>
          <w:color w:val="FF0000"/>
          <w:sz w:val="24"/>
          <w:szCs w:val="24"/>
        </w:rPr>
        <w:t xml:space="preserve">           201</w:t>
      </w:r>
      <w:r w:rsidR="009459CC" w:rsidRPr="009459CC">
        <w:rPr>
          <w:color w:val="FF0000"/>
          <w:sz w:val="24"/>
          <w:szCs w:val="24"/>
        </w:rPr>
        <w:t>7</w:t>
      </w:r>
      <w:r w:rsidR="00912ECC" w:rsidRPr="009459CC">
        <w:rPr>
          <w:color w:val="FF0000"/>
          <w:sz w:val="24"/>
          <w:szCs w:val="24"/>
        </w:rPr>
        <w:t xml:space="preserve"> </w:t>
      </w:r>
      <w:r w:rsidR="009459CC" w:rsidRPr="009459CC">
        <w:rPr>
          <w:color w:val="FF0000"/>
          <w:sz w:val="24"/>
          <w:szCs w:val="24"/>
        </w:rPr>
        <w:t xml:space="preserve">– 2019 </w:t>
      </w:r>
      <w:r w:rsidR="00912ECC" w:rsidRPr="009459CC">
        <w:rPr>
          <w:color w:val="FF0000"/>
          <w:sz w:val="24"/>
          <w:szCs w:val="24"/>
        </w:rPr>
        <w:t>год</w:t>
      </w:r>
      <w:r w:rsidR="009459CC" w:rsidRPr="009459CC">
        <w:rPr>
          <w:color w:val="FF0000"/>
          <w:sz w:val="24"/>
          <w:szCs w:val="24"/>
        </w:rPr>
        <w:t>ы</w:t>
      </w:r>
      <w:r w:rsidR="00912ECC" w:rsidRPr="009459CC">
        <w:rPr>
          <w:color w:val="FF0000"/>
          <w:sz w:val="24"/>
          <w:szCs w:val="24"/>
        </w:rPr>
        <w:t xml:space="preserve">, </w:t>
      </w:r>
      <w:r w:rsidR="009459CC" w:rsidRPr="009459CC">
        <w:rPr>
          <w:color w:val="FF0000"/>
          <w:sz w:val="24"/>
          <w:szCs w:val="24"/>
          <w:lang w:val="en-US"/>
        </w:rPr>
        <w:t>I</w:t>
      </w:r>
      <w:r w:rsidR="009459CC" w:rsidRPr="009459CC">
        <w:rPr>
          <w:color w:val="FF0000"/>
          <w:sz w:val="24"/>
          <w:szCs w:val="24"/>
        </w:rPr>
        <w:t xml:space="preserve"> </w:t>
      </w:r>
      <w:r w:rsidR="00912ECC" w:rsidRPr="009459CC">
        <w:rPr>
          <w:color w:val="FF0000"/>
          <w:sz w:val="24"/>
          <w:szCs w:val="24"/>
        </w:rPr>
        <w:t>этап</w:t>
      </w:r>
      <w:r w:rsidR="009459CC" w:rsidRPr="009459CC">
        <w:rPr>
          <w:color w:val="FF0000"/>
          <w:sz w:val="24"/>
          <w:szCs w:val="24"/>
        </w:rPr>
        <w:t xml:space="preserve"> – 2017 год</w:t>
      </w:r>
    </w:p>
    <w:p w:rsidR="009459CC" w:rsidRPr="009459CC" w:rsidRDefault="009459CC" w:rsidP="00912ECC">
      <w:pPr>
        <w:spacing w:after="0"/>
        <w:ind w:right="28"/>
        <w:rPr>
          <w:color w:val="FF0000"/>
          <w:sz w:val="24"/>
          <w:szCs w:val="24"/>
        </w:rPr>
      </w:pPr>
      <w:r w:rsidRPr="009459CC">
        <w:rPr>
          <w:color w:val="FF0000"/>
          <w:sz w:val="24"/>
          <w:szCs w:val="24"/>
        </w:rPr>
        <w:t xml:space="preserve">                                                                                  II этап – 2018-2019 годы</w:t>
      </w:r>
    </w:p>
    <w:p w:rsidR="008217E4" w:rsidRDefault="008217E4" w:rsidP="008217E4">
      <w:pPr>
        <w:spacing w:after="0"/>
        <w:ind w:right="-2"/>
        <w:rPr>
          <w:sz w:val="24"/>
          <w:szCs w:val="24"/>
        </w:rPr>
      </w:pPr>
    </w:p>
    <w:p w:rsidR="009459CC" w:rsidRPr="009459CC" w:rsidRDefault="008217E4" w:rsidP="009459CC">
      <w:pPr>
        <w:spacing w:after="0"/>
        <w:ind w:left="4962" w:right="28" w:hanging="4962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Объемы и источники финансирования:</w:t>
      </w:r>
      <w:r w:rsidR="00912ECC">
        <w:rPr>
          <w:sz w:val="24"/>
          <w:szCs w:val="24"/>
        </w:rPr>
        <w:t xml:space="preserve">         Общий объем финансировани</w:t>
      </w:r>
      <w:r w:rsidR="00282376">
        <w:rPr>
          <w:sz w:val="24"/>
          <w:szCs w:val="24"/>
        </w:rPr>
        <w:t xml:space="preserve">я программы  составляет </w:t>
      </w:r>
      <w:r w:rsidR="009459CC" w:rsidRPr="009459CC">
        <w:rPr>
          <w:color w:val="FF0000"/>
          <w:sz w:val="24"/>
          <w:szCs w:val="24"/>
        </w:rPr>
        <w:t>2</w:t>
      </w:r>
      <w:r w:rsidR="00BC56D3">
        <w:rPr>
          <w:color w:val="FF0000"/>
          <w:sz w:val="24"/>
          <w:szCs w:val="24"/>
        </w:rPr>
        <w:t>3443</w:t>
      </w:r>
      <w:r w:rsidR="009459CC" w:rsidRPr="009459CC">
        <w:rPr>
          <w:color w:val="FF0000"/>
          <w:sz w:val="24"/>
          <w:szCs w:val="24"/>
        </w:rPr>
        <w:t>,</w:t>
      </w:r>
      <w:r w:rsidR="00BC56D3">
        <w:rPr>
          <w:color w:val="FF0000"/>
          <w:sz w:val="24"/>
          <w:szCs w:val="24"/>
        </w:rPr>
        <w:t>8</w:t>
      </w:r>
      <w:r w:rsidR="00BC6928">
        <w:rPr>
          <w:color w:val="FF0000"/>
          <w:sz w:val="24"/>
          <w:szCs w:val="24"/>
        </w:rPr>
        <w:t>8</w:t>
      </w:r>
      <w:r w:rsidR="009459CC" w:rsidRPr="009459CC">
        <w:rPr>
          <w:color w:val="FF0000"/>
          <w:sz w:val="24"/>
          <w:szCs w:val="24"/>
        </w:rPr>
        <w:t xml:space="preserve"> тыс.</w:t>
      </w:r>
      <w:r w:rsidR="00D25853">
        <w:rPr>
          <w:color w:val="FF0000"/>
          <w:sz w:val="24"/>
          <w:szCs w:val="24"/>
        </w:rPr>
        <w:t xml:space="preserve"> </w:t>
      </w:r>
      <w:r w:rsidR="009459CC" w:rsidRPr="009459CC">
        <w:rPr>
          <w:color w:val="FF0000"/>
          <w:sz w:val="24"/>
          <w:szCs w:val="24"/>
        </w:rPr>
        <w:t xml:space="preserve">рублей, </w:t>
      </w:r>
    </w:p>
    <w:p w:rsidR="009459CC" w:rsidRPr="009459CC" w:rsidRDefault="009459CC" w:rsidP="009459CC">
      <w:pPr>
        <w:spacing w:after="0"/>
        <w:ind w:left="4962" w:right="28" w:hanging="4962"/>
        <w:rPr>
          <w:color w:val="FF0000"/>
          <w:sz w:val="24"/>
          <w:szCs w:val="24"/>
        </w:rPr>
      </w:pPr>
      <w:r w:rsidRPr="009459CC">
        <w:rPr>
          <w:b/>
          <w:color w:val="FF0000"/>
          <w:sz w:val="24"/>
          <w:szCs w:val="24"/>
        </w:rPr>
        <w:t xml:space="preserve">                                                                                   </w:t>
      </w:r>
      <w:r w:rsidRPr="009459CC">
        <w:rPr>
          <w:color w:val="FF0000"/>
          <w:sz w:val="24"/>
          <w:szCs w:val="24"/>
        </w:rPr>
        <w:t>в том числе 2017 год -9</w:t>
      </w:r>
      <w:r w:rsidR="00BC56D3">
        <w:rPr>
          <w:color w:val="FF0000"/>
          <w:sz w:val="24"/>
          <w:szCs w:val="24"/>
        </w:rPr>
        <w:t>340</w:t>
      </w:r>
      <w:r w:rsidRPr="009459CC">
        <w:rPr>
          <w:color w:val="FF0000"/>
          <w:sz w:val="24"/>
          <w:szCs w:val="24"/>
        </w:rPr>
        <w:t>,</w:t>
      </w:r>
      <w:r w:rsidR="00BC56D3">
        <w:rPr>
          <w:color w:val="FF0000"/>
          <w:sz w:val="24"/>
          <w:szCs w:val="24"/>
        </w:rPr>
        <w:t>5</w:t>
      </w:r>
      <w:r w:rsidR="00BC6928">
        <w:rPr>
          <w:color w:val="FF0000"/>
          <w:sz w:val="24"/>
          <w:szCs w:val="24"/>
        </w:rPr>
        <w:t>6</w:t>
      </w:r>
      <w:r w:rsidR="00D25853">
        <w:rPr>
          <w:color w:val="FF0000"/>
          <w:sz w:val="24"/>
          <w:szCs w:val="24"/>
        </w:rPr>
        <w:t xml:space="preserve"> тыс. </w:t>
      </w:r>
      <w:r w:rsidRPr="009459CC">
        <w:rPr>
          <w:color w:val="FF0000"/>
          <w:sz w:val="24"/>
          <w:szCs w:val="24"/>
        </w:rPr>
        <w:t>рублей,</w:t>
      </w:r>
    </w:p>
    <w:p w:rsidR="00912ECC" w:rsidRPr="009459CC" w:rsidRDefault="009459CC" w:rsidP="009459CC">
      <w:pPr>
        <w:spacing w:after="0"/>
        <w:ind w:left="4962" w:right="28" w:hanging="4962"/>
        <w:rPr>
          <w:color w:val="FF0000"/>
          <w:sz w:val="24"/>
          <w:szCs w:val="24"/>
        </w:rPr>
      </w:pPr>
      <w:r w:rsidRPr="009459CC">
        <w:rPr>
          <w:color w:val="FF0000"/>
          <w:sz w:val="24"/>
          <w:szCs w:val="24"/>
        </w:rPr>
        <w:t xml:space="preserve">                                                                                                        2018 год -7</w:t>
      </w:r>
      <w:r w:rsidR="00BC56D3">
        <w:rPr>
          <w:color w:val="FF0000"/>
          <w:sz w:val="24"/>
          <w:szCs w:val="24"/>
        </w:rPr>
        <w:t>051</w:t>
      </w:r>
      <w:r w:rsidRPr="009459CC">
        <w:rPr>
          <w:color w:val="FF0000"/>
          <w:sz w:val="24"/>
          <w:szCs w:val="24"/>
        </w:rPr>
        <w:t>,</w:t>
      </w:r>
      <w:r w:rsidR="00BC56D3">
        <w:rPr>
          <w:color w:val="FF0000"/>
          <w:sz w:val="24"/>
          <w:szCs w:val="24"/>
        </w:rPr>
        <w:t>6</w:t>
      </w:r>
      <w:r w:rsidRPr="009459CC">
        <w:rPr>
          <w:color w:val="FF0000"/>
          <w:sz w:val="24"/>
          <w:szCs w:val="24"/>
        </w:rPr>
        <w:t>6 тыс. рублей</w:t>
      </w:r>
    </w:p>
    <w:p w:rsidR="009459CC" w:rsidRPr="009459CC" w:rsidRDefault="009459CC" w:rsidP="009459CC">
      <w:pPr>
        <w:spacing w:after="0"/>
        <w:ind w:left="4962" w:right="28" w:hanging="4962"/>
        <w:rPr>
          <w:color w:val="FF0000"/>
          <w:sz w:val="24"/>
          <w:szCs w:val="24"/>
        </w:rPr>
      </w:pPr>
      <w:r w:rsidRPr="009459CC">
        <w:rPr>
          <w:color w:val="FF0000"/>
          <w:sz w:val="24"/>
          <w:szCs w:val="24"/>
        </w:rPr>
        <w:t xml:space="preserve">                                                                                                        2019 год -7</w:t>
      </w:r>
      <w:r w:rsidR="00BC56D3">
        <w:rPr>
          <w:color w:val="FF0000"/>
          <w:sz w:val="24"/>
          <w:szCs w:val="24"/>
        </w:rPr>
        <w:t>051</w:t>
      </w:r>
      <w:r w:rsidRPr="009459CC">
        <w:rPr>
          <w:color w:val="FF0000"/>
          <w:sz w:val="24"/>
          <w:szCs w:val="24"/>
        </w:rPr>
        <w:t>,</w:t>
      </w:r>
      <w:r w:rsidR="00BC56D3">
        <w:rPr>
          <w:color w:val="FF0000"/>
          <w:sz w:val="24"/>
          <w:szCs w:val="24"/>
        </w:rPr>
        <w:t>6</w:t>
      </w:r>
      <w:r w:rsidRPr="009459CC">
        <w:rPr>
          <w:color w:val="FF0000"/>
          <w:sz w:val="24"/>
          <w:szCs w:val="24"/>
        </w:rPr>
        <w:t>6 тыс.</w:t>
      </w:r>
      <w:r w:rsidR="00D25853">
        <w:rPr>
          <w:color w:val="FF0000"/>
          <w:sz w:val="24"/>
          <w:szCs w:val="24"/>
        </w:rPr>
        <w:t xml:space="preserve"> </w:t>
      </w:r>
      <w:r w:rsidRPr="009459CC">
        <w:rPr>
          <w:color w:val="FF0000"/>
          <w:sz w:val="24"/>
          <w:szCs w:val="24"/>
        </w:rPr>
        <w:t>рублей</w:t>
      </w:r>
    </w:p>
    <w:p w:rsidR="008217E4" w:rsidRDefault="008217E4" w:rsidP="008217E4">
      <w:pPr>
        <w:spacing w:after="0"/>
        <w:ind w:right="-2"/>
        <w:rPr>
          <w:b/>
          <w:sz w:val="24"/>
          <w:szCs w:val="24"/>
        </w:rPr>
      </w:pPr>
    </w:p>
    <w:p w:rsidR="00912ECC" w:rsidRDefault="008217E4" w:rsidP="008217E4">
      <w:pPr>
        <w:spacing w:after="0"/>
        <w:ind w:right="-2"/>
        <w:rPr>
          <w:b/>
          <w:sz w:val="24"/>
          <w:szCs w:val="24"/>
        </w:rPr>
      </w:pPr>
      <w:r w:rsidRPr="00347CE7">
        <w:rPr>
          <w:b/>
          <w:sz w:val="24"/>
          <w:szCs w:val="24"/>
        </w:rPr>
        <w:t xml:space="preserve">Ожидаемые конечные результаты </w:t>
      </w:r>
    </w:p>
    <w:p w:rsidR="00912ECC" w:rsidRDefault="008217E4" w:rsidP="00884C01">
      <w:pPr>
        <w:spacing w:after="0"/>
        <w:ind w:left="4962" w:right="28" w:hanging="4962"/>
        <w:rPr>
          <w:sz w:val="24"/>
          <w:szCs w:val="24"/>
        </w:rPr>
      </w:pPr>
      <w:r w:rsidRPr="00347CE7">
        <w:rPr>
          <w:b/>
          <w:sz w:val="24"/>
          <w:szCs w:val="24"/>
        </w:rPr>
        <w:t xml:space="preserve">реализации </w:t>
      </w:r>
      <w:r w:rsidR="00D86A8C">
        <w:rPr>
          <w:b/>
          <w:sz w:val="24"/>
          <w:szCs w:val="24"/>
        </w:rPr>
        <w:t>подп</w:t>
      </w:r>
      <w:r w:rsidRPr="00347CE7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>:</w:t>
      </w:r>
      <w:r w:rsidR="00912ECC">
        <w:rPr>
          <w:sz w:val="24"/>
          <w:szCs w:val="24"/>
        </w:rPr>
        <w:t xml:space="preserve">                            - Рост удельного веса населения, участвующего в  </w:t>
      </w:r>
      <w:proofErr w:type="spellStart"/>
      <w:r w:rsidR="00912ECC">
        <w:rPr>
          <w:sz w:val="24"/>
          <w:szCs w:val="24"/>
        </w:rPr>
        <w:t>культурно-досуговых</w:t>
      </w:r>
      <w:proofErr w:type="spellEnd"/>
      <w:r w:rsidR="00912ECC">
        <w:rPr>
          <w:sz w:val="24"/>
          <w:szCs w:val="24"/>
        </w:rPr>
        <w:t xml:space="preserve"> мероприятиях до </w:t>
      </w:r>
      <w:r w:rsidR="00912ECC" w:rsidRPr="00D24EE9">
        <w:rPr>
          <w:color w:val="FF0000"/>
          <w:sz w:val="24"/>
          <w:szCs w:val="24"/>
        </w:rPr>
        <w:t>1</w:t>
      </w:r>
      <w:r w:rsidR="00D13754">
        <w:rPr>
          <w:color w:val="FF0000"/>
          <w:sz w:val="24"/>
          <w:szCs w:val="24"/>
        </w:rPr>
        <w:t>31</w:t>
      </w:r>
      <w:r w:rsidR="00912ECC" w:rsidRPr="00D24EE9">
        <w:rPr>
          <w:color w:val="FF0000"/>
          <w:sz w:val="24"/>
          <w:szCs w:val="24"/>
        </w:rPr>
        <w:t>,</w:t>
      </w:r>
      <w:r w:rsidR="00D13754">
        <w:rPr>
          <w:color w:val="FF0000"/>
          <w:sz w:val="24"/>
          <w:szCs w:val="24"/>
        </w:rPr>
        <w:t>0</w:t>
      </w:r>
      <w:r w:rsidR="00D24EE9" w:rsidRPr="00D24EE9">
        <w:rPr>
          <w:color w:val="FF0000"/>
          <w:sz w:val="24"/>
          <w:szCs w:val="24"/>
        </w:rPr>
        <w:t xml:space="preserve"> – 13</w:t>
      </w:r>
      <w:r w:rsidR="00D13754">
        <w:rPr>
          <w:color w:val="FF0000"/>
          <w:sz w:val="24"/>
          <w:szCs w:val="24"/>
        </w:rPr>
        <w:t>1</w:t>
      </w:r>
      <w:r w:rsidR="00D24EE9" w:rsidRPr="00D24EE9">
        <w:rPr>
          <w:color w:val="FF0000"/>
          <w:sz w:val="24"/>
          <w:szCs w:val="24"/>
        </w:rPr>
        <w:t>,</w:t>
      </w:r>
      <w:r w:rsidR="00D13754">
        <w:rPr>
          <w:color w:val="FF0000"/>
          <w:sz w:val="24"/>
          <w:szCs w:val="24"/>
        </w:rPr>
        <w:t>6</w:t>
      </w:r>
      <w:r w:rsidR="00912ECC">
        <w:rPr>
          <w:sz w:val="24"/>
          <w:szCs w:val="24"/>
        </w:rPr>
        <w:t>%;</w:t>
      </w:r>
    </w:p>
    <w:p w:rsidR="00912ECC" w:rsidRDefault="00912ECC" w:rsidP="00912ECC">
      <w:pPr>
        <w:spacing w:after="0"/>
        <w:ind w:left="4962" w:right="28" w:hanging="496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07B6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- Рост количества детей и подростков, участвующих в  проведении культурно-массовых мероприятий до </w:t>
      </w:r>
      <w:r w:rsidRPr="00D24EE9">
        <w:rPr>
          <w:color w:val="FF0000"/>
          <w:sz w:val="24"/>
          <w:szCs w:val="24"/>
        </w:rPr>
        <w:t>136,</w:t>
      </w:r>
      <w:r w:rsidR="00D24EE9" w:rsidRPr="00D24EE9">
        <w:rPr>
          <w:color w:val="FF0000"/>
          <w:sz w:val="24"/>
          <w:szCs w:val="24"/>
        </w:rPr>
        <w:t>4 – 137,5</w:t>
      </w:r>
      <w:r>
        <w:rPr>
          <w:sz w:val="24"/>
          <w:szCs w:val="24"/>
        </w:rPr>
        <w:t>%</w:t>
      </w:r>
    </w:p>
    <w:p w:rsidR="008217E4" w:rsidRPr="00347CE7" w:rsidRDefault="008217E4" w:rsidP="008217E4">
      <w:pPr>
        <w:spacing w:after="0"/>
        <w:ind w:right="-2"/>
        <w:rPr>
          <w:b/>
          <w:sz w:val="24"/>
          <w:szCs w:val="24"/>
        </w:rPr>
      </w:pPr>
    </w:p>
    <w:p w:rsidR="007E2A39" w:rsidRDefault="007E2A39" w:rsidP="007E2A39">
      <w:pPr>
        <w:spacing w:after="0"/>
        <w:ind w:right="-2"/>
        <w:rPr>
          <w:sz w:val="24"/>
          <w:szCs w:val="24"/>
        </w:rPr>
      </w:pPr>
    </w:p>
    <w:p w:rsidR="008217E4" w:rsidRDefault="008217E4" w:rsidP="007E2A39">
      <w:pPr>
        <w:spacing w:after="0"/>
        <w:ind w:right="-2"/>
        <w:rPr>
          <w:sz w:val="24"/>
          <w:szCs w:val="24"/>
        </w:rPr>
      </w:pPr>
    </w:p>
    <w:p w:rsidR="008217E4" w:rsidRDefault="008217E4" w:rsidP="007E2A39">
      <w:pPr>
        <w:spacing w:after="0"/>
        <w:ind w:right="-2"/>
        <w:rPr>
          <w:sz w:val="24"/>
          <w:szCs w:val="24"/>
        </w:rPr>
      </w:pPr>
    </w:p>
    <w:p w:rsidR="008217E4" w:rsidRDefault="008217E4" w:rsidP="007E2A39">
      <w:pPr>
        <w:spacing w:after="0"/>
        <w:ind w:right="-2"/>
        <w:rPr>
          <w:sz w:val="24"/>
          <w:szCs w:val="24"/>
        </w:rPr>
      </w:pPr>
    </w:p>
    <w:p w:rsidR="008217E4" w:rsidRDefault="008217E4" w:rsidP="007E2A39">
      <w:pPr>
        <w:spacing w:after="0"/>
        <w:ind w:right="-2"/>
        <w:rPr>
          <w:sz w:val="24"/>
          <w:szCs w:val="24"/>
        </w:rPr>
      </w:pPr>
    </w:p>
    <w:p w:rsidR="008217E4" w:rsidRDefault="008217E4" w:rsidP="001F7028">
      <w:pPr>
        <w:spacing w:after="0"/>
        <w:ind w:right="-2"/>
        <w:rPr>
          <w:sz w:val="24"/>
          <w:szCs w:val="24"/>
        </w:rPr>
      </w:pPr>
    </w:p>
    <w:p w:rsidR="008217E4" w:rsidRDefault="008217E4" w:rsidP="007E2A39">
      <w:pPr>
        <w:spacing w:after="0"/>
        <w:ind w:right="28"/>
        <w:rPr>
          <w:sz w:val="24"/>
          <w:szCs w:val="24"/>
        </w:rPr>
      </w:pPr>
    </w:p>
    <w:p w:rsidR="008217E4" w:rsidRDefault="008217E4" w:rsidP="008217E4">
      <w:pPr>
        <w:spacing w:after="0"/>
        <w:ind w:right="28"/>
        <w:rPr>
          <w:sz w:val="24"/>
          <w:szCs w:val="24"/>
        </w:rPr>
      </w:pPr>
    </w:p>
    <w:p w:rsidR="008217E4" w:rsidRDefault="008217E4" w:rsidP="008217E4">
      <w:pPr>
        <w:spacing w:after="0"/>
        <w:ind w:right="28"/>
        <w:rPr>
          <w:sz w:val="24"/>
          <w:szCs w:val="24"/>
        </w:rPr>
      </w:pPr>
    </w:p>
    <w:p w:rsidR="008217E4" w:rsidRDefault="008217E4" w:rsidP="008217E4">
      <w:pPr>
        <w:spacing w:after="0"/>
        <w:ind w:right="28"/>
        <w:rPr>
          <w:sz w:val="24"/>
          <w:szCs w:val="24"/>
        </w:rPr>
      </w:pPr>
    </w:p>
    <w:p w:rsidR="00887D16" w:rsidRDefault="00887D16" w:rsidP="008217E4">
      <w:pPr>
        <w:spacing w:after="0"/>
        <w:ind w:right="28"/>
        <w:rPr>
          <w:sz w:val="24"/>
          <w:szCs w:val="24"/>
        </w:rPr>
      </w:pPr>
    </w:p>
    <w:p w:rsidR="008217E4" w:rsidRDefault="008217E4" w:rsidP="008217E4">
      <w:pPr>
        <w:spacing w:after="0"/>
        <w:ind w:right="28"/>
        <w:rPr>
          <w:sz w:val="24"/>
          <w:szCs w:val="24"/>
        </w:rPr>
      </w:pPr>
    </w:p>
    <w:p w:rsidR="00347CE7" w:rsidRDefault="00347CE7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912ECC" w:rsidRDefault="00912ECC" w:rsidP="001F7028">
      <w:pPr>
        <w:spacing w:after="0"/>
        <w:ind w:right="-2"/>
        <w:rPr>
          <w:sz w:val="24"/>
          <w:szCs w:val="24"/>
        </w:rPr>
      </w:pPr>
    </w:p>
    <w:p w:rsidR="00347CE7" w:rsidRDefault="00347CE7" w:rsidP="001F7028">
      <w:pPr>
        <w:spacing w:after="0"/>
        <w:ind w:right="-2"/>
        <w:rPr>
          <w:sz w:val="24"/>
          <w:szCs w:val="24"/>
        </w:rPr>
        <w:sectPr w:rsidR="00347CE7" w:rsidSect="00912ECC">
          <w:pgSz w:w="11906" w:h="16838"/>
          <w:pgMar w:top="567" w:right="424" w:bottom="567" w:left="993" w:header="708" w:footer="708" w:gutter="0"/>
          <w:cols w:space="113"/>
          <w:docGrid w:linePitch="360"/>
        </w:sectPr>
      </w:pPr>
    </w:p>
    <w:p w:rsidR="00347CE7" w:rsidRPr="00D77AF8" w:rsidRDefault="00347CE7" w:rsidP="00D77AF8">
      <w:pPr>
        <w:pStyle w:val="a3"/>
        <w:numPr>
          <w:ilvl w:val="0"/>
          <w:numId w:val="2"/>
        </w:numPr>
        <w:ind w:left="0" w:right="-2" w:firstLine="567"/>
        <w:rPr>
          <w:b/>
          <w:sz w:val="24"/>
          <w:szCs w:val="24"/>
        </w:rPr>
      </w:pPr>
      <w:r w:rsidRPr="00D77AF8">
        <w:rPr>
          <w:b/>
          <w:sz w:val="24"/>
          <w:szCs w:val="24"/>
        </w:rPr>
        <w:lastRenderedPageBreak/>
        <w:t>Содержание проблемы и обоснование необходимости ее решения программными методами</w:t>
      </w:r>
    </w:p>
    <w:p w:rsidR="002F31C5" w:rsidRDefault="00444A5D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Подпрограммы вызвана необходимостью поддержки муниципального казенного учреждения культуры, специализирующихся на организации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обслуживания населения. Его успешное развитие с внедрением современных методов и технологий напрямую связано с развитием культуры в обществе в целом. Ведь большую часть культурного досуга населения занимает именно учреждение культуры данной категории, привлекающие жителей района к массовым мероприятиям.</w:t>
      </w:r>
    </w:p>
    <w:p w:rsidR="00444A5D" w:rsidRDefault="00444A5D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Благодаря программным мероприятиям будет обеспечено творческое развитие жителей Чесменского муниципального района.</w:t>
      </w:r>
    </w:p>
    <w:p w:rsidR="00444A5D" w:rsidRDefault="00444A5D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Современное учреждение культуры</w:t>
      </w:r>
      <w:r w:rsidR="00572C62">
        <w:rPr>
          <w:sz w:val="24"/>
          <w:szCs w:val="24"/>
        </w:rPr>
        <w:t xml:space="preserve"> не может сегодня</w:t>
      </w:r>
      <w:r w:rsidR="00D77676">
        <w:rPr>
          <w:sz w:val="24"/>
          <w:szCs w:val="24"/>
        </w:rPr>
        <w:t xml:space="preserve"> ограничить свой сервис стандартным набором услуг, оно должно расширять его границы за счет освоения информационных и социально-культурных технологий, связывая свое развитие с народными традициями, самобытной культурой Чесмы.</w:t>
      </w:r>
    </w:p>
    <w:p w:rsidR="00FD77A5" w:rsidRDefault="00FD77A5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муниципальное казенное учреждение культуры Центральный Дом культуры является наиболее посещаемым объектом.</w:t>
      </w:r>
    </w:p>
    <w:p w:rsidR="00FD77A5" w:rsidRDefault="00C142CF" w:rsidP="00C142CF">
      <w:pPr>
        <w:spacing w:after="0"/>
        <w:ind w:right="-2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МКУК Центральный Дом культуры с.Чесма</w:t>
      </w:r>
    </w:p>
    <w:tbl>
      <w:tblPr>
        <w:tblStyle w:val="a4"/>
        <w:tblW w:w="0" w:type="auto"/>
        <w:tblLook w:val="04A0"/>
      </w:tblPr>
      <w:tblGrid>
        <w:gridCol w:w="1181"/>
        <w:gridCol w:w="1451"/>
        <w:gridCol w:w="1214"/>
        <w:gridCol w:w="1451"/>
        <w:gridCol w:w="1182"/>
        <w:gridCol w:w="1451"/>
        <w:gridCol w:w="1182"/>
        <w:gridCol w:w="1451"/>
      </w:tblGrid>
      <w:tr w:rsidR="007C4B0C" w:rsidTr="006B7DA6">
        <w:tc>
          <w:tcPr>
            <w:tcW w:w="2711" w:type="dxa"/>
            <w:gridSpan w:val="2"/>
          </w:tcPr>
          <w:p w:rsidR="00C142CF" w:rsidRDefault="00C142CF" w:rsidP="00C142C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 (ед.)</w:t>
            </w:r>
          </w:p>
        </w:tc>
        <w:tc>
          <w:tcPr>
            <w:tcW w:w="2712" w:type="dxa"/>
            <w:gridSpan w:val="2"/>
          </w:tcPr>
          <w:p w:rsidR="00C142CF" w:rsidRDefault="00C142CF" w:rsidP="00C142C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лиц, принявших участие в проведенных мероприятиях (чел.)</w:t>
            </w:r>
          </w:p>
        </w:tc>
        <w:tc>
          <w:tcPr>
            <w:tcW w:w="2712" w:type="dxa"/>
            <w:gridSpan w:val="2"/>
          </w:tcPr>
          <w:p w:rsidR="00C142CF" w:rsidRDefault="00C142CF" w:rsidP="00C142C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бесплатных </w:t>
            </w:r>
            <w:r w:rsidR="00916829">
              <w:rPr>
                <w:sz w:val="24"/>
                <w:szCs w:val="24"/>
              </w:rPr>
              <w:t>секций, кружков, творческих коллективов (ед.)</w:t>
            </w:r>
          </w:p>
        </w:tc>
        <w:tc>
          <w:tcPr>
            <w:tcW w:w="2712" w:type="dxa"/>
            <w:gridSpan w:val="2"/>
          </w:tcPr>
          <w:p w:rsidR="000C5C41" w:rsidRDefault="00916829" w:rsidP="000C5C4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лиц, </w:t>
            </w:r>
            <w:r w:rsidRPr="000C5C41">
              <w:rPr>
                <w:sz w:val="24"/>
                <w:szCs w:val="24"/>
              </w:rPr>
              <w:t>посещающих на постоянной основе секции, кружки, творческие</w:t>
            </w:r>
            <w:r w:rsidR="000C5C41">
              <w:rPr>
                <w:sz w:val="24"/>
                <w:szCs w:val="24"/>
              </w:rPr>
              <w:t xml:space="preserve"> коллективы (ед.)</w:t>
            </w:r>
          </w:p>
        </w:tc>
      </w:tr>
      <w:tr w:rsidR="007C4B0C" w:rsidTr="00C142CF">
        <w:tc>
          <w:tcPr>
            <w:tcW w:w="1355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6</w:t>
            </w:r>
            <w:r w:rsidR="007C4B0C" w:rsidRPr="007C4B0C">
              <w:rPr>
                <w:color w:val="FF0000"/>
                <w:sz w:val="24"/>
                <w:szCs w:val="24"/>
              </w:rPr>
              <w:t>(</w:t>
            </w:r>
            <w:proofErr w:type="spellStart"/>
            <w:r w:rsidR="007C4B0C" w:rsidRPr="007C4B0C">
              <w:rPr>
                <w:color w:val="FF0000"/>
                <w:sz w:val="24"/>
                <w:szCs w:val="24"/>
              </w:rPr>
              <w:t>ожид</w:t>
            </w:r>
            <w:proofErr w:type="spellEnd"/>
            <w:r w:rsidR="007C4B0C" w:rsidRPr="007C4B0C">
              <w:rPr>
                <w:color w:val="FF0000"/>
                <w:sz w:val="24"/>
                <w:szCs w:val="24"/>
              </w:rPr>
              <w:t>.)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6(</w:t>
            </w:r>
            <w:proofErr w:type="spellStart"/>
            <w:r w:rsidR="007C4B0C" w:rsidRPr="007C4B0C">
              <w:rPr>
                <w:color w:val="FF0000"/>
                <w:sz w:val="24"/>
                <w:szCs w:val="24"/>
              </w:rPr>
              <w:t>ожид</w:t>
            </w:r>
            <w:proofErr w:type="spellEnd"/>
            <w:r w:rsidR="007C4B0C" w:rsidRPr="007C4B0C">
              <w:rPr>
                <w:color w:val="FF0000"/>
                <w:sz w:val="24"/>
                <w:szCs w:val="24"/>
              </w:rPr>
              <w:t>.</w:t>
            </w:r>
            <w:r w:rsidR="007C4B0C">
              <w:rPr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6</w:t>
            </w:r>
            <w:r w:rsidR="007C4B0C" w:rsidRPr="007C4B0C">
              <w:rPr>
                <w:color w:val="FF0000"/>
                <w:sz w:val="24"/>
                <w:szCs w:val="24"/>
              </w:rPr>
              <w:t>(</w:t>
            </w:r>
            <w:proofErr w:type="spellStart"/>
            <w:r w:rsidR="007C4B0C" w:rsidRPr="007C4B0C">
              <w:rPr>
                <w:color w:val="FF0000"/>
                <w:sz w:val="24"/>
                <w:szCs w:val="24"/>
              </w:rPr>
              <w:t>ожид</w:t>
            </w:r>
            <w:proofErr w:type="spellEnd"/>
            <w:r w:rsidR="007C4B0C" w:rsidRPr="007C4B0C">
              <w:rPr>
                <w:color w:val="FF0000"/>
                <w:sz w:val="24"/>
                <w:szCs w:val="24"/>
              </w:rPr>
              <w:t>.)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916829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C4B0C">
              <w:rPr>
                <w:sz w:val="24"/>
                <w:szCs w:val="24"/>
              </w:rPr>
              <w:t>6</w:t>
            </w:r>
            <w:r w:rsidR="007C4B0C" w:rsidRPr="007C4B0C">
              <w:rPr>
                <w:color w:val="FF0000"/>
                <w:sz w:val="24"/>
                <w:szCs w:val="24"/>
              </w:rPr>
              <w:t>(</w:t>
            </w:r>
            <w:proofErr w:type="spellStart"/>
            <w:r w:rsidR="007C4B0C" w:rsidRPr="007C4B0C">
              <w:rPr>
                <w:color w:val="FF0000"/>
                <w:sz w:val="24"/>
                <w:szCs w:val="24"/>
              </w:rPr>
              <w:t>ожид</w:t>
            </w:r>
            <w:proofErr w:type="spellEnd"/>
            <w:r w:rsidR="007C4B0C" w:rsidRPr="007C4B0C">
              <w:rPr>
                <w:color w:val="FF0000"/>
                <w:sz w:val="24"/>
                <w:szCs w:val="24"/>
              </w:rPr>
              <w:t>.)</w:t>
            </w:r>
          </w:p>
        </w:tc>
      </w:tr>
      <w:tr w:rsidR="007C4B0C" w:rsidTr="00C142CF">
        <w:tc>
          <w:tcPr>
            <w:tcW w:w="1355" w:type="dxa"/>
          </w:tcPr>
          <w:p w:rsidR="00C142CF" w:rsidRDefault="007C4B0C" w:rsidP="00C142CF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356" w:type="dxa"/>
          </w:tcPr>
          <w:p w:rsidR="00C142CF" w:rsidRPr="007C4B0C" w:rsidRDefault="00916829" w:rsidP="007C4B0C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7C4B0C">
              <w:rPr>
                <w:color w:val="FF0000"/>
                <w:sz w:val="24"/>
                <w:szCs w:val="24"/>
              </w:rPr>
              <w:t>1</w:t>
            </w:r>
            <w:r w:rsidR="007C4B0C">
              <w:rPr>
                <w:color w:val="FF0000"/>
                <w:sz w:val="24"/>
                <w:szCs w:val="24"/>
              </w:rPr>
              <w:t>80</w:t>
            </w:r>
          </w:p>
        </w:tc>
        <w:tc>
          <w:tcPr>
            <w:tcW w:w="1356" w:type="dxa"/>
          </w:tcPr>
          <w:p w:rsidR="00C142CF" w:rsidRDefault="007C4B0C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24777</w:t>
            </w:r>
          </w:p>
        </w:tc>
        <w:tc>
          <w:tcPr>
            <w:tcW w:w="1356" w:type="dxa"/>
          </w:tcPr>
          <w:p w:rsidR="00C142CF" w:rsidRPr="007C4B0C" w:rsidRDefault="00916829" w:rsidP="007C4B0C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7C4B0C">
              <w:rPr>
                <w:color w:val="FF0000"/>
                <w:sz w:val="24"/>
                <w:szCs w:val="24"/>
              </w:rPr>
              <w:t>24</w:t>
            </w:r>
            <w:r w:rsidR="007C4B0C">
              <w:rPr>
                <w:color w:val="FF0000"/>
                <w:sz w:val="24"/>
                <w:szCs w:val="24"/>
              </w:rPr>
              <w:t>860</w:t>
            </w:r>
          </w:p>
        </w:tc>
        <w:tc>
          <w:tcPr>
            <w:tcW w:w="1356" w:type="dxa"/>
          </w:tcPr>
          <w:p w:rsidR="00C142CF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4B0C">
              <w:rPr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C142CF" w:rsidRPr="007C4B0C" w:rsidRDefault="007C4B0C" w:rsidP="00C142CF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1356" w:type="dxa"/>
          </w:tcPr>
          <w:p w:rsidR="00C142CF" w:rsidRDefault="00916829" w:rsidP="007C4B0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4B0C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C142CF" w:rsidRPr="007C4B0C" w:rsidRDefault="00916829" w:rsidP="00C142CF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7C4B0C">
              <w:rPr>
                <w:color w:val="FF0000"/>
                <w:sz w:val="24"/>
                <w:szCs w:val="24"/>
              </w:rPr>
              <w:t>14</w:t>
            </w:r>
          </w:p>
        </w:tc>
      </w:tr>
    </w:tbl>
    <w:p w:rsidR="005C0202" w:rsidRDefault="00916829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сохранить стабильность и тенденцию увеличения количественных показателей деятельности муниципального казенного учреждения культуры Центральный Дом культуры.</w:t>
      </w:r>
    </w:p>
    <w:p w:rsidR="00916829" w:rsidRDefault="00916829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обслуживания населения муниципальными бюджетными учреждениями культуры </w:t>
      </w:r>
      <w:r w:rsidRPr="007C4B0C">
        <w:rPr>
          <w:color w:val="FF0000"/>
          <w:sz w:val="24"/>
          <w:szCs w:val="24"/>
        </w:rPr>
        <w:t>в 201</w:t>
      </w:r>
      <w:r w:rsidR="007C4B0C" w:rsidRPr="007C4B0C">
        <w:rPr>
          <w:color w:val="FF0000"/>
          <w:sz w:val="24"/>
          <w:szCs w:val="24"/>
        </w:rPr>
        <w:t>7-2019 годах</w:t>
      </w:r>
      <w:r>
        <w:rPr>
          <w:sz w:val="24"/>
          <w:szCs w:val="24"/>
        </w:rPr>
        <w:t xml:space="preserve"> будет направлена на создание условий для дальнейшего развития культуры и искусства Чесменского муниципального района, для разностороннего развития личности; воспитание гражданственности; формирование здорового образа жизни; сохранение культурных традиций района; удовлетворение </w:t>
      </w:r>
      <w:proofErr w:type="spellStart"/>
      <w:r>
        <w:rPr>
          <w:sz w:val="24"/>
          <w:szCs w:val="24"/>
        </w:rPr>
        <w:t>социокультурных</w:t>
      </w:r>
      <w:proofErr w:type="spellEnd"/>
      <w:r>
        <w:rPr>
          <w:sz w:val="24"/>
          <w:szCs w:val="24"/>
        </w:rPr>
        <w:t xml:space="preserve"> потребностей; обеспечение свободного доступа к культурному досугу и отдыху жителей района Чесмы.</w:t>
      </w:r>
    </w:p>
    <w:p w:rsidR="008F6E14" w:rsidRPr="00D77AF8" w:rsidRDefault="00EB4331" w:rsidP="00D77AF8">
      <w:pPr>
        <w:pStyle w:val="a3"/>
        <w:numPr>
          <w:ilvl w:val="0"/>
          <w:numId w:val="2"/>
        </w:numPr>
        <w:spacing w:before="240"/>
        <w:ind w:left="0" w:right="-2" w:firstLine="567"/>
        <w:rPr>
          <w:b/>
          <w:sz w:val="24"/>
          <w:szCs w:val="24"/>
        </w:rPr>
      </w:pPr>
      <w:r w:rsidRPr="00D77AF8">
        <w:rPr>
          <w:b/>
          <w:sz w:val="24"/>
          <w:szCs w:val="24"/>
        </w:rPr>
        <w:t xml:space="preserve"> Ос</w:t>
      </w:r>
      <w:r w:rsidR="00A27A62" w:rsidRPr="00D77AF8">
        <w:rPr>
          <w:b/>
          <w:sz w:val="24"/>
          <w:szCs w:val="24"/>
        </w:rPr>
        <w:t>новные цели и задачи программы</w:t>
      </w:r>
    </w:p>
    <w:p w:rsidR="00A27A62" w:rsidRDefault="00916829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указанных задач определены следующие показатели и их значения:</w:t>
      </w:r>
    </w:p>
    <w:p w:rsidR="00916829" w:rsidRPr="007C4B0C" w:rsidRDefault="00916829" w:rsidP="00F142AF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Увеличение количества проведенных мероприятий </w:t>
      </w:r>
      <w:r w:rsidRPr="007C4B0C">
        <w:rPr>
          <w:color w:val="FF0000"/>
          <w:sz w:val="24"/>
          <w:szCs w:val="24"/>
        </w:rPr>
        <w:t xml:space="preserve">со </w:t>
      </w:r>
      <w:r w:rsidR="007C4B0C" w:rsidRPr="007C4B0C">
        <w:rPr>
          <w:color w:val="FF0000"/>
          <w:sz w:val="24"/>
          <w:szCs w:val="24"/>
        </w:rPr>
        <w:t>177</w:t>
      </w:r>
      <w:r w:rsidRPr="007C4B0C">
        <w:rPr>
          <w:color w:val="FF0000"/>
          <w:sz w:val="24"/>
          <w:szCs w:val="24"/>
        </w:rPr>
        <w:t xml:space="preserve"> в 201</w:t>
      </w:r>
      <w:r w:rsidR="007C4B0C" w:rsidRPr="007C4B0C">
        <w:rPr>
          <w:color w:val="FF0000"/>
          <w:sz w:val="24"/>
          <w:szCs w:val="24"/>
        </w:rPr>
        <w:t>5</w:t>
      </w:r>
      <w:r w:rsidRPr="007C4B0C">
        <w:rPr>
          <w:color w:val="FF0000"/>
          <w:sz w:val="24"/>
          <w:szCs w:val="24"/>
        </w:rPr>
        <w:t xml:space="preserve"> году до 1</w:t>
      </w:r>
      <w:r w:rsidR="007C4B0C" w:rsidRPr="007C4B0C">
        <w:rPr>
          <w:color w:val="FF0000"/>
          <w:sz w:val="24"/>
          <w:szCs w:val="24"/>
        </w:rPr>
        <w:t>9</w:t>
      </w:r>
      <w:r w:rsidRPr="007C4B0C">
        <w:rPr>
          <w:color w:val="FF0000"/>
          <w:sz w:val="24"/>
          <w:szCs w:val="24"/>
        </w:rPr>
        <w:t>0 единиц в 201</w:t>
      </w:r>
      <w:r w:rsidR="007C4B0C" w:rsidRPr="007C4B0C">
        <w:rPr>
          <w:color w:val="FF0000"/>
          <w:sz w:val="24"/>
          <w:szCs w:val="24"/>
        </w:rPr>
        <w:t>9</w:t>
      </w:r>
      <w:r w:rsidRPr="007C4B0C">
        <w:rPr>
          <w:color w:val="FF0000"/>
          <w:sz w:val="24"/>
          <w:szCs w:val="24"/>
        </w:rPr>
        <w:t xml:space="preserve"> году;</w:t>
      </w:r>
    </w:p>
    <w:p w:rsidR="00916829" w:rsidRPr="007C4B0C" w:rsidRDefault="00916829" w:rsidP="00F142AF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Увеличение количества лиц, принявших участие в проведенных мероприятиях </w:t>
      </w:r>
      <w:r w:rsidRPr="007C4B0C">
        <w:rPr>
          <w:color w:val="FF0000"/>
          <w:sz w:val="24"/>
          <w:szCs w:val="24"/>
        </w:rPr>
        <w:t>с 24</w:t>
      </w:r>
      <w:r w:rsidR="007C4B0C" w:rsidRPr="007C4B0C">
        <w:rPr>
          <w:color w:val="FF0000"/>
          <w:sz w:val="24"/>
          <w:szCs w:val="24"/>
        </w:rPr>
        <w:t>777</w:t>
      </w:r>
      <w:r w:rsidRPr="007C4B0C">
        <w:rPr>
          <w:color w:val="FF0000"/>
          <w:sz w:val="24"/>
          <w:szCs w:val="24"/>
        </w:rPr>
        <w:t xml:space="preserve"> </w:t>
      </w:r>
      <w:r w:rsidR="006B7DA6" w:rsidRPr="007C4B0C">
        <w:rPr>
          <w:color w:val="FF0000"/>
          <w:sz w:val="24"/>
          <w:szCs w:val="24"/>
        </w:rPr>
        <w:t>в 201</w:t>
      </w:r>
      <w:r w:rsidR="007C4B0C" w:rsidRPr="007C4B0C">
        <w:rPr>
          <w:color w:val="FF0000"/>
          <w:sz w:val="24"/>
          <w:szCs w:val="24"/>
        </w:rPr>
        <w:t>5</w:t>
      </w:r>
      <w:r w:rsidR="006B7DA6" w:rsidRPr="007C4B0C">
        <w:rPr>
          <w:color w:val="FF0000"/>
          <w:sz w:val="24"/>
          <w:szCs w:val="24"/>
        </w:rPr>
        <w:t xml:space="preserve"> году до 24</w:t>
      </w:r>
      <w:r w:rsidR="007C4B0C" w:rsidRPr="007C4B0C">
        <w:rPr>
          <w:color w:val="FF0000"/>
          <w:sz w:val="24"/>
          <w:szCs w:val="24"/>
        </w:rPr>
        <w:t>95</w:t>
      </w:r>
      <w:r w:rsidR="006B7DA6" w:rsidRPr="007C4B0C">
        <w:rPr>
          <w:color w:val="FF0000"/>
          <w:sz w:val="24"/>
          <w:szCs w:val="24"/>
        </w:rPr>
        <w:t>0</w:t>
      </w:r>
      <w:r w:rsidRPr="007C4B0C">
        <w:rPr>
          <w:color w:val="FF0000"/>
          <w:sz w:val="24"/>
          <w:szCs w:val="24"/>
        </w:rPr>
        <w:t xml:space="preserve"> человек в 201</w:t>
      </w:r>
      <w:r w:rsidR="007C4B0C" w:rsidRPr="007C4B0C">
        <w:rPr>
          <w:color w:val="FF0000"/>
          <w:sz w:val="24"/>
          <w:szCs w:val="24"/>
        </w:rPr>
        <w:t>9</w:t>
      </w:r>
      <w:r w:rsidRPr="007C4B0C">
        <w:rPr>
          <w:color w:val="FF0000"/>
          <w:sz w:val="24"/>
          <w:szCs w:val="24"/>
        </w:rPr>
        <w:t xml:space="preserve"> году;</w:t>
      </w:r>
    </w:p>
    <w:p w:rsidR="00916829" w:rsidRPr="007C4B0C" w:rsidRDefault="00916829" w:rsidP="00F142AF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Увеличение </w:t>
      </w:r>
      <w:r w:rsidR="000C5C41">
        <w:rPr>
          <w:sz w:val="24"/>
          <w:szCs w:val="24"/>
        </w:rPr>
        <w:t xml:space="preserve">количества бесплатных секций, кружков, творческих коллективов </w:t>
      </w:r>
      <w:r w:rsidR="000C5C41" w:rsidRPr="007C4B0C">
        <w:rPr>
          <w:color w:val="FF0000"/>
          <w:sz w:val="24"/>
          <w:szCs w:val="24"/>
        </w:rPr>
        <w:t>с 3</w:t>
      </w:r>
      <w:r w:rsidR="007C4B0C" w:rsidRPr="007C4B0C">
        <w:rPr>
          <w:color w:val="FF0000"/>
          <w:sz w:val="24"/>
          <w:szCs w:val="24"/>
        </w:rPr>
        <w:t>3</w:t>
      </w:r>
      <w:r w:rsidR="000C5C41" w:rsidRPr="007C4B0C">
        <w:rPr>
          <w:color w:val="FF0000"/>
          <w:sz w:val="24"/>
          <w:szCs w:val="24"/>
        </w:rPr>
        <w:t xml:space="preserve"> в 201</w:t>
      </w:r>
      <w:r w:rsidR="007C4B0C" w:rsidRPr="007C4B0C">
        <w:rPr>
          <w:color w:val="FF0000"/>
          <w:sz w:val="24"/>
          <w:szCs w:val="24"/>
        </w:rPr>
        <w:t>5</w:t>
      </w:r>
      <w:r w:rsidR="000C5C41" w:rsidRPr="007C4B0C">
        <w:rPr>
          <w:color w:val="FF0000"/>
          <w:sz w:val="24"/>
          <w:szCs w:val="24"/>
        </w:rPr>
        <w:t xml:space="preserve"> году до 35 единиц в 201</w:t>
      </w:r>
      <w:r w:rsidR="007C4B0C" w:rsidRPr="007C4B0C">
        <w:rPr>
          <w:color w:val="FF0000"/>
          <w:sz w:val="24"/>
          <w:szCs w:val="24"/>
        </w:rPr>
        <w:t>9</w:t>
      </w:r>
      <w:r w:rsidR="000C5C41" w:rsidRPr="007C4B0C">
        <w:rPr>
          <w:color w:val="FF0000"/>
          <w:sz w:val="24"/>
          <w:szCs w:val="24"/>
        </w:rPr>
        <w:t xml:space="preserve"> году;</w:t>
      </w:r>
    </w:p>
    <w:p w:rsidR="000C5C41" w:rsidRDefault="000C5C41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Увеличение количества платных мероприятий </w:t>
      </w:r>
      <w:r w:rsidRPr="007C4B0C">
        <w:rPr>
          <w:color w:val="FF0000"/>
          <w:sz w:val="24"/>
          <w:szCs w:val="24"/>
        </w:rPr>
        <w:t>с 3</w:t>
      </w:r>
      <w:r w:rsidR="00803CFB">
        <w:rPr>
          <w:color w:val="FF0000"/>
          <w:sz w:val="24"/>
          <w:szCs w:val="24"/>
        </w:rPr>
        <w:t>1</w:t>
      </w:r>
      <w:r w:rsidRPr="007C4B0C">
        <w:rPr>
          <w:color w:val="FF0000"/>
          <w:sz w:val="24"/>
          <w:szCs w:val="24"/>
        </w:rPr>
        <w:t xml:space="preserve"> в 201</w:t>
      </w:r>
      <w:r w:rsidR="007C4B0C" w:rsidRPr="007C4B0C">
        <w:rPr>
          <w:color w:val="FF0000"/>
          <w:sz w:val="24"/>
          <w:szCs w:val="24"/>
        </w:rPr>
        <w:t>5</w:t>
      </w:r>
      <w:r w:rsidRPr="007C4B0C">
        <w:rPr>
          <w:color w:val="FF0000"/>
          <w:sz w:val="24"/>
          <w:szCs w:val="24"/>
        </w:rPr>
        <w:t xml:space="preserve"> году до 45 единиц в 201</w:t>
      </w:r>
      <w:r w:rsidR="007C4B0C" w:rsidRPr="007C4B0C">
        <w:rPr>
          <w:color w:val="FF0000"/>
          <w:sz w:val="24"/>
          <w:szCs w:val="24"/>
        </w:rPr>
        <w:t>9</w:t>
      </w:r>
      <w:r w:rsidRPr="007C4B0C">
        <w:rPr>
          <w:color w:val="FF0000"/>
          <w:sz w:val="24"/>
          <w:szCs w:val="24"/>
        </w:rPr>
        <w:t xml:space="preserve"> году;</w:t>
      </w:r>
    </w:p>
    <w:p w:rsidR="000C5C41" w:rsidRPr="007C4B0C" w:rsidRDefault="000C5C41" w:rsidP="00F142AF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Увеличение количества посещений платных мероприятий </w:t>
      </w:r>
      <w:r w:rsidRPr="007C4B0C">
        <w:rPr>
          <w:color w:val="FF0000"/>
          <w:sz w:val="24"/>
          <w:szCs w:val="24"/>
        </w:rPr>
        <w:t xml:space="preserve">с </w:t>
      </w:r>
      <w:r w:rsidR="00803CFB">
        <w:rPr>
          <w:color w:val="FF0000"/>
          <w:sz w:val="24"/>
          <w:szCs w:val="24"/>
        </w:rPr>
        <w:t>2718</w:t>
      </w:r>
      <w:r w:rsidRPr="007C4B0C">
        <w:rPr>
          <w:color w:val="FF0000"/>
          <w:sz w:val="24"/>
          <w:szCs w:val="24"/>
        </w:rPr>
        <w:t xml:space="preserve"> в 201</w:t>
      </w:r>
      <w:r w:rsidR="007C4B0C" w:rsidRPr="007C4B0C">
        <w:rPr>
          <w:color w:val="FF0000"/>
          <w:sz w:val="24"/>
          <w:szCs w:val="24"/>
        </w:rPr>
        <w:t>5</w:t>
      </w:r>
      <w:r w:rsidRPr="007C4B0C">
        <w:rPr>
          <w:color w:val="FF0000"/>
          <w:sz w:val="24"/>
          <w:szCs w:val="24"/>
        </w:rPr>
        <w:t xml:space="preserve"> году до 3000 человек в 201</w:t>
      </w:r>
      <w:r w:rsidR="007C4B0C" w:rsidRPr="007C4B0C">
        <w:rPr>
          <w:color w:val="FF0000"/>
          <w:sz w:val="24"/>
          <w:szCs w:val="24"/>
        </w:rPr>
        <w:t>9</w:t>
      </w:r>
      <w:r w:rsidRPr="007C4B0C">
        <w:rPr>
          <w:color w:val="FF0000"/>
          <w:sz w:val="24"/>
          <w:szCs w:val="24"/>
        </w:rPr>
        <w:t xml:space="preserve"> году.</w:t>
      </w:r>
    </w:p>
    <w:p w:rsidR="008F6E14" w:rsidRPr="009D575C" w:rsidRDefault="009D575C" w:rsidP="00D77AF8">
      <w:pPr>
        <w:pStyle w:val="a3"/>
        <w:numPr>
          <w:ilvl w:val="0"/>
          <w:numId w:val="2"/>
        </w:numPr>
        <w:spacing w:before="240"/>
        <w:ind w:left="0" w:right="-2" w:firstLine="567"/>
        <w:rPr>
          <w:b/>
          <w:sz w:val="24"/>
          <w:szCs w:val="24"/>
        </w:rPr>
      </w:pPr>
      <w:r w:rsidRPr="009D575C">
        <w:rPr>
          <w:b/>
          <w:sz w:val="24"/>
          <w:szCs w:val="24"/>
        </w:rPr>
        <w:t>Сроки и этапы реализации программы</w:t>
      </w:r>
    </w:p>
    <w:p w:rsidR="00803CFB" w:rsidRPr="00803CFB" w:rsidRDefault="009D575C" w:rsidP="00F142AF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Реализация Программы рассчитана </w:t>
      </w:r>
      <w:r w:rsidRPr="00803CFB">
        <w:rPr>
          <w:color w:val="FF0000"/>
          <w:sz w:val="24"/>
          <w:szCs w:val="24"/>
        </w:rPr>
        <w:t>на 201</w:t>
      </w:r>
      <w:r w:rsidR="007C4B0C" w:rsidRPr="00803CFB">
        <w:rPr>
          <w:color w:val="FF0000"/>
          <w:sz w:val="24"/>
          <w:szCs w:val="24"/>
        </w:rPr>
        <w:t>7-2019</w:t>
      </w:r>
      <w:r w:rsidRPr="00803CFB">
        <w:rPr>
          <w:color w:val="FF0000"/>
          <w:sz w:val="24"/>
          <w:szCs w:val="24"/>
        </w:rPr>
        <w:t xml:space="preserve"> год</w:t>
      </w:r>
      <w:r w:rsidR="007C4B0C" w:rsidRPr="00803CFB">
        <w:rPr>
          <w:color w:val="FF0000"/>
          <w:sz w:val="24"/>
          <w:szCs w:val="24"/>
        </w:rPr>
        <w:t>ы</w:t>
      </w:r>
      <w:r w:rsidRPr="00803CFB">
        <w:rPr>
          <w:color w:val="FF0000"/>
          <w:sz w:val="24"/>
          <w:szCs w:val="24"/>
        </w:rPr>
        <w:t xml:space="preserve"> и осуществляется в </w:t>
      </w:r>
      <w:r w:rsidR="007C4B0C" w:rsidRPr="00803CFB">
        <w:rPr>
          <w:color w:val="FF0000"/>
          <w:sz w:val="24"/>
          <w:szCs w:val="24"/>
        </w:rPr>
        <w:t>два</w:t>
      </w:r>
      <w:r w:rsidRPr="00803CFB">
        <w:rPr>
          <w:color w:val="FF0000"/>
          <w:sz w:val="24"/>
          <w:szCs w:val="24"/>
        </w:rPr>
        <w:t xml:space="preserve"> этап</w:t>
      </w:r>
      <w:r w:rsidR="007C4B0C" w:rsidRPr="00803CFB">
        <w:rPr>
          <w:color w:val="FF0000"/>
          <w:sz w:val="24"/>
          <w:szCs w:val="24"/>
        </w:rPr>
        <w:t>а</w:t>
      </w:r>
      <w:r w:rsidR="00803CFB" w:rsidRPr="00803CFB">
        <w:rPr>
          <w:color w:val="FF0000"/>
          <w:sz w:val="24"/>
          <w:szCs w:val="24"/>
        </w:rPr>
        <w:t>:</w:t>
      </w:r>
    </w:p>
    <w:p w:rsidR="00347CE7" w:rsidRPr="00803CFB" w:rsidRDefault="00803CFB" w:rsidP="00F142AF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 w:rsidRPr="00803CFB">
        <w:rPr>
          <w:color w:val="FF0000"/>
          <w:sz w:val="24"/>
          <w:szCs w:val="24"/>
          <w:lang w:val="en-US"/>
        </w:rPr>
        <w:t>I</w:t>
      </w:r>
      <w:r w:rsidRPr="00803CFB">
        <w:rPr>
          <w:color w:val="FF0000"/>
          <w:sz w:val="24"/>
          <w:szCs w:val="24"/>
        </w:rPr>
        <w:t xml:space="preserve"> этап – 2017 год, </w:t>
      </w:r>
      <w:r w:rsidRPr="00803CFB">
        <w:rPr>
          <w:color w:val="FF0000"/>
          <w:sz w:val="24"/>
          <w:szCs w:val="24"/>
          <w:lang w:val="en-US"/>
        </w:rPr>
        <w:t>II</w:t>
      </w:r>
      <w:r w:rsidRPr="00803CFB">
        <w:rPr>
          <w:color w:val="FF0000"/>
          <w:sz w:val="24"/>
          <w:szCs w:val="24"/>
        </w:rPr>
        <w:t xml:space="preserve"> этап – 2018-2019 годы</w:t>
      </w:r>
    </w:p>
    <w:p w:rsidR="009D575C" w:rsidRDefault="009D575C" w:rsidP="00D77AF8">
      <w:pPr>
        <w:pStyle w:val="a3"/>
        <w:numPr>
          <w:ilvl w:val="0"/>
          <w:numId w:val="2"/>
        </w:numPr>
        <w:spacing w:before="240"/>
        <w:ind w:left="0" w:right="-2" w:firstLine="567"/>
        <w:rPr>
          <w:b/>
          <w:sz w:val="24"/>
          <w:szCs w:val="24"/>
        </w:rPr>
      </w:pPr>
      <w:r w:rsidRPr="009D575C">
        <w:rPr>
          <w:b/>
          <w:sz w:val="24"/>
          <w:szCs w:val="24"/>
        </w:rPr>
        <w:t>Система программных мероприятий</w:t>
      </w:r>
    </w:p>
    <w:tbl>
      <w:tblPr>
        <w:tblW w:w="106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835"/>
        <w:gridCol w:w="1701"/>
        <w:gridCol w:w="1843"/>
        <w:gridCol w:w="1276"/>
        <w:gridCol w:w="1134"/>
        <w:gridCol w:w="1134"/>
      </w:tblGrid>
      <w:tr w:rsidR="00803CFB" w:rsidRPr="00262D16" w:rsidTr="00555BD9">
        <w:trPr>
          <w:trHeight w:val="537"/>
        </w:trPr>
        <w:tc>
          <w:tcPr>
            <w:tcW w:w="690" w:type="dxa"/>
            <w:vMerge w:val="restart"/>
          </w:tcPr>
          <w:p w:rsidR="00803CFB" w:rsidRPr="00262D16" w:rsidRDefault="00803CFB" w:rsidP="00262D16">
            <w:pPr>
              <w:pStyle w:val="a3"/>
              <w:spacing w:before="240"/>
              <w:ind w:left="690" w:right="-2"/>
              <w:jc w:val="center"/>
              <w:rPr>
                <w:sz w:val="24"/>
                <w:szCs w:val="24"/>
              </w:rPr>
            </w:pPr>
          </w:p>
          <w:p w:rsidR="00803CFB" w:rsidRPr="00262D16" w:rsidRDefault="00803CFB" w:rsidP="00262D16">
            <w:pPr>
              <w:jc w:val="center"/>
              <w:rPr>
                <w:sz w:val="24"/>
                <w:szCs w:val="24"/>
              </w:rPr>
            </w:pPr>
            <w:r w:rsidRPr="00262D16">
              <w:rPr>
                <w:sz w:val="24"/>
                <w:szCs w:val="24"/>
              </w:rPr>
              <w:t xml:space="preserve">№ </w:t>
            </w:r>
            <w:proofErr w:type="spellStart"/>
            <w:r w:rsidRPr="00262D16">
              <w:rPr>
                <w:sz w:val="24"/>
                <w:szCs w:val="24"/>
              </w:rPr>
              <w:t>п</w:t>
            </w:r>
            <w:proofErr w:type="spellEnd"/>
            <w:r w:rsidRPr="00262D16">
              <w:rPr>
                <w:sz w:val="24"/>
                <w:szCs w:val="24"/>
              </w:rPr>
              <w:t>/</w:t>
            </w:r>
            <w:proofErr w:type="spellStart"/>
            <w:r w:rsidRPr="00262D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03CFB" w:rsidRPr="00262D16" w:rsidRDefault="00803CFB" w:rsidP="00262D16">
            <w:pPr>
              <w:pStyle w:val="a3"/>
              <w:spacing w:before="240"/>
              <w:ind w:left="690" w:right="-2"/>
              <w:jc w:val="center"/>
              <w:rPr>
                <w:sz w:val="24"/>
                <w:szCs w:val="24"/>
              </w:rPr>
            </w:pPr>
          </w:p>
          <w:p w:rsidR="00803CFB" w:rsidRPr="00262D16" w:rsidRDefault="00803CFB" w:rsidP="00262D16">
            <w:pPr>
              <w:pStyle w:val="a3"/>
              <w:spacing w:before="240"/>
              <w:ind w:left="690" w:right="-2"/>
              <w:jc w:val="center"/>
              <w:rPr>
                <w:sz w:val="24"/>
                <w:szCs w:val="24"/>
              </w:rPr>
            </w:pPr>
            <w:r w:rsidRPr="00262D1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03CFB" w:rsidRPr="00262D16" w:rsidRDefault="00803CFB" w:rsidP="00262D16">
            <w:pPr>
              <w:spacing w:before="240"/>
              <w:ind w:right="-2"/>
              <w:jc w:val="center"/>
              <w:rPr>
                <w:sz w:val="24"/>
                <w:szCs w:val="24"/>
              </w:rPr>
            </w:pPr>
            <w:r w:rsidRPr="00262D16">
              <w:rPr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vMerge w:val="restart"/>
          </w:tcPr>
          <w:p w:rsidR="00803CFB" w:rsidRPr="00262D16" w:rsidRDefault="00803CFB" w:rsidP="00262D16">
            <w:pPr>
              <w:tabs>
                <w:tab w:val="left" w:pos="1201"/>
              </w:tabs>
              <w:spacing w:before="240"/>
              <w:ind w:right="-2"/>
              <w:jc w:val="center"/>
              <w:rPr>
                <w:sz w:val="24"/>
                <w:szCs w:val="24"/>
              </w:rPr>
            </w:pPr>
            <w:r w:rsidRPr="00262D1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gridSpan w:val="3"/>
          </w:tcPr>
          <w:p w:rsidR="00803CFB" w:rsidRPr="00262D16" w:rsidRDefault="00803CFB" w:rsidP="00262D16">
            <w:pPr>
              <w:spacing w:before="240"/>
              <w:ind w:right="-2"/>
              <w:jc w:val="center"/>
              <w:rPr>
                <w:sz w:val="24"/>
                <w:szCs w:val="24"/>
              </w:rPr>
            </w:pPr>
            <w:r w:rsidRPr="00262D16">
              <w:rPr>
                <w:sz w:val="24"/>
                <w:szCs w:val="24"/>
              </w:rPr>
              <w:t>Объем финансирования</w:t>
            </w:r>
          </w:p>
        </w:tc>
      </w:tr>
      <w:tr w:rsidR="00803CFB" w:rsidRPr="00B809CA" w:rsidTr="00555BD9">
        <w:trPr>
          <w:trHeight w:val="840"/>
        </w:trPr>
        <w:tc>
          <w:tcPr>
            <w:tcW w:w="690" w:type="dxa"/>
            <w:vMerge/>
          </w:tcPr>
          <w:p w:rsidR="00803CFB" w:rsidRPr="00262D16" w:rsidRDefault="00803CFB" w:rsidP="00262D16">
            <w:pPr>
              <w:pStyle w:val="a3"/>
              <w:spacing w:before="240"/>
              <w:ind w:left="690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03CFB" w:rsidRPr="00262D16" w:rsidRDefault="00803CFB" w:rsidP="00262D16">
            <w:pPr>
              <w:pStyle w:val="a3"/>
              <w:spacing w:before="240"/>
              <w:ind w:left="690"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3CFB" w:rsidRPr="00262D16" w:rsidRDefault="00803CFB" w:rsidP="00262D16">
            <w:pPr>
              <w:spacing w:before="240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03CFB" w:rsidRPr="00262D16" w:rsidRDefault="00803CFB" w:rsidP="00262D16">
            <w:pPr>
              <w:tabs>
                <w:tab w:val="left" w:pos="1201"/>
              </w:tabs>
              <w:spacing w:before="240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3CFB" w:rsidRPr="00B809CA" w:rsidRDefault="00803CFB" w:rsidP="00262D16">
            <w:pPr>
              <w:spacing w:before="24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803CFB" w:rsidRPr="00B809CA" w:rsidRDefault="00803CFB" w:rsidP="00262D16">
            <w:pPr>
              <w:spacing w:before="24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803CFB" w:rsidRPr="00B809CA" w:rsidRDefault="00803CFB" w:rsidP="00803CFB">
            <w:pPr>
              <w:spacing w:before="24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2019 год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работников учреждения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803CFB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E77CC4" w:rsidP="00555BD9">
            <w:pPr>
              <w:spacing w:after="0"/>
              <w:ind w:left="123"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8099,0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left="123"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6155,0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left="123"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6155,0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работников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BC56D3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155</w:t>
            </w:r>
            <w:r w:rsidR="00D929F1" w:rsidRPr="00B809CA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>3</w:t>
            </w:r>
            <w:r w:rsidR="00D929F1" w:rsidRPr="00B809CA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03CFB" w:rsidRPr="00B809CA" w:rsidRDefault="00BC56D3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155</w:t>
            </w:r>
            <w:r w:rsidR="00B809CA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>3</w:t>
            </w:r>
            <w:r w:rsidR="00B809CA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03CFB" w:rsidRPr="00B809CA" w:rsidRDefault="00BC56D3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155</w:t>
            </w:r>
            <w:r w:rsidR="00B809CA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>3</w:t>
            </w:r>
            <w:r w:rsidR="00B809CA">
              <w:rPr>
                <w:color w:val="FF0000"/>
                <w:sz w:val="24"/>
                <w:szCs w:val="24"/>
              </w:rPr>
              <w:t>6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в выездных мероприятиях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E77CC4" w:rsidP="00555BD9">
            <w:pPr>
              <w:spacing w:after="0"/>
              <w:ind w:left="34"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33,4</w:t>
            </w:r>
          </w:p>
          <w:p w:rsidR="00E77CC4" w:rsidRPr="00B809CA" w:rsidRDefault="00E77CC4" w:rsidP="00555BD9">
            <w:pPr>
              <w:spacing w:after="0"/>
              <w:ind w:left="123" w:right="-2" w:firstLine="56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left="123" w:right="-2" w:firstLine="56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left="123" w:right="-2" w:firstLine="56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к услугам связи и интернета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D929F1" w:rsidP="00555BD9">
            <w:pPr>
              <w:spacing w:after="0"/>
              <w:ind w:left="34"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left="123" w:right="-2" w:firstLine="56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left="123" w:right="-2" w:firstLine="56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 и ОС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E77CC4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919,5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741,3</w:t>
            </w:r>
          </w:p>
        </w:tc>
        <w:tc>
          <w:tcPr>
            <w:tcW w:w="1134" w:type="dxa"/>
          </w:tcPr>
          <w:p w:rsidR="00803CFB" w:rsidRPr="00B809CA" w:rsidRDefault="004E1375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741,</w:t>
            </w:r>
            <w:r w:rsidR="00B809CA">
              <w:rPr>
                <w:color w:val="FF0000"/>
                <w:sz w:val="24"/>
                <w:szCs w:val="24"/>
              </w:rPr>
              <w:t>3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282376" w:rsidRDefault="00803CFB" w:rsidP="0028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E77CC4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хозяйственной деятельности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E77CC4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38,3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803CFB" w:rsidRPr="00B809CA" w:rsidTr="00555BD9">
        <w:trPr>
          <w:trHeight w:val="300"/>
        </w:trPr>
        <w:tc>
          <w:tcPr>
            <w:tcW w:w="690" w:type="dxa"/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</w:p>
          <w:p w:rsidR="00803CFB" w:rsidRPr="00B261E0" w:rsidRDefault="00803CFB" w:rsidP="00262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803CFB" w:rsidRDefault="00803CFB" w:rsidP="00262D16">
            <w:pPr>
              <w:spacing w:after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районных, зональных, областных конкурсов, фестивалей и др. мероприятий</w:t>
            </w:r>
          </w:p>
        </w:tc>
        <w:tc>
          <w:tcPr>
            <w:tcW w:w="1701" w:type="dxa"/>
          </w:tcPr>
          <w:p w:rsidR="00803CFB" w:rsidRDefault="00803CFB" w:rsidP="00262D16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ЦДК</w:t>
            </w:r>
          </w:p>
        </w:tc>
        <w:tc>
          <w:tcPr>
            <w:tcW w:w="1843" w:type="dxa"/>
          </w:tcPr>
          <w:p w:rsidR="00803CFB" w:rsidRDefault="00D929F1" w:rsidP="004E1375">
            <w:pPr>
              <w:spacing w:after="0"/>
              <w:ind w:left="123"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1276" w:type="dxa"/>
          </w:tcPr>
          <w:p w:rsidR="00803CFB" w:rsidRPr="00B809CA" w:rsidRDefault="00E77CC4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3CFB" w:rsidRPr="00B809CA" w:rsidRDefault="00B809CA" w:rsidP="00555BD9">
            <w:pPr>
              <w:spacing w:after="0"/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803CFB" w:rsidRPr="00B809CA" w:rsidTr="00555BD9">
        <w:trPr>
          <w:trHeight w:val="300"/>
        </w:trPr>
        <w:tc>
          <w:tcPr>
            <w:tcW w:w="7069" w:type="dxa"/>
            <w:gridSpan w:val="4"/>
            <w:tcBorders>
              <w:bottom w:val="single" w:sz="4" w:space="0" w:color="auto"/>
            </w:tcBorders>
          </w:tcPr>
          <w:p w:rsidR="00803CFB" w:rsidRDefault="00803CFB" w:rsidP="00262D16">
            <w:pPr>
              <w:spacing w:after="0"/>
              <w:ind w:left="123" w:right="-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Подпрограмме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3CFB" w:rsidRPr="00B809CA" w:rsidRDefault="00B809CA" w:rsidP="00555BD9">
            <w:pPr>
              <w:spacing w:after="0"/>
              <w:ind w:left="123" w:right="-2"/>
              <w:jc w:val="center"/>
              <w:rPr>
                <w:color w:val="FF0000"/>
                <w:sz w:val="24"/>
                <w:szCs w:val="24"/>
              </w:rPr>
            </w:pPr>
            <w:r w:rsidRPr="00B809CA">
              <w:rPr>
                <w:color w:val="FF0000"/>
                <w:sz w:val="24"/>
                <w:szCs w:val="24"/>
              </w:rPr>
              <w:t>9</w:t>
            </w:r>
            <w:r w:rsidR="00BC56D3">
              <w:rPr>
                <w:color w:val="FF0000"/>
                <w:sz w:val="24"/>
                <w:szCs w:val="24"/>
              </w:rPr>
              <w:t>340</w:t>
            </w:r>
            <w:r w:rsidRPr="00B809CA"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5</w:t>
            </w:r>
            <w:r w:rsidRPr="00B809CA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CFB" w:rsidRPr="00B809CA" w:rsidRDefault="00B809CA" w:rsidP="00555BD9">
            <w:pPr>
              <w:spacing w:after="0"/>
              <w:ind w:left="123"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  <w:r w:rsidR="00BC56D3">
              <w:rPr>
                <w:color w:val="FF0000"/>
                <w:sz w:val="24"/>
                <w:szCs w:val="24"/>
              </w:rPr>
              <w:t>051</w:t>
            </w:r>
            <w:r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3CFB" w:rsidRPr="00B809CA" w:rsidRDefault="00B809CA" w:rsidP="00555BD9">
            <w:pPr>
              <w:spacing w:after="0"/>
              <w:ind w:left="123"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</w:t>
            </w:r>
            <w:r w:rsidR="00BC56D3">
              <w:rPr>
                <w:color w:val="FF0000"/>
                <w:sz w:val="24"/>
                <w:szCs w:val="24"/>
              </w:rPr>
              <w:t>051</w:t>
            </w:r>
            <w:r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>6</w:t>
            </w:r>
          </w:p>
        </w:tc>
      </w:tr>
    </w:tbl>
    <w:p w:rsidR="009D575C" w:rsidRDefault="009D575C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программе предусматривается реализация мероприятий по </w:t>
      </w:r>
      <w:r w:rsidR="000C5C41">
        <w:rPr>
          <w:sz w:val="24"/>
          <w:szCs w:val="24"/>
        </w:rPr>
        <w:t>трем</w:t>
      </w:r>
      <w:r>
        <w:rPr>
          <w:sz w:val="24"/>
          <w:szCs w:val="24"/>
        </w:rPr>
        <w:t xml:space="preserve"> основным направлениям:</w:t>
      </w:r>
    </w:p>
    <w:p w:rsidR="009D575C" w:rsidRDefault="009D575C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досуга населения в сфере культуры;</w:t>
      </w:r>
    </w:p>
    <w:p w:rsidR="009D575C" w:rsidRDefault="009D575C" w:rsidP="00F142AF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5C41">
        <w:rPr>
          <w:sz w:val="24"/>
          <w:szCs w:val="24"/>
        </w:rPr>
        <w:t xml:space="preserve">Совершенствование форм и методов </w:t>
      </w:r>
      <w:proofErr w:type="spellStart"/>
      <w:r w:rsidR="000C5C41">
        <w:rPr>
          <w:sz w:val="24"/>
          <w:szCs w:val="24"/>
        </w:rPr>
        <w:t>культурно-досуговой</w:t>
      </w:r>
      <w:proofErr w:type="spellEnd"/>
      <w:r w:rsidR="000C5C41">
        <w:rPr>
          <w:sz w:val="24"/>
          <w:szCs w:val="24"/>
        </w:rPr>
        <w:t xml:space="preserve"> деятельности в сельской местности, способствующих формированию культуры труда, быта, досуга, воспитанию чувства патриотизма, любви к малой родине</w:t>
      </w:r>
      <w:r>
        <w:rPr>
          <w:sz w:val="24"/>
          <w:szCs w:val="24"/>
        </w:rPr>
        <w:t>;</w:t>
      </w:r>
    </w:p>
    <w:p w:rsidR="009D575C" w:rsidRDefault="009D575C" w:rsidP="00F142AF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E048E">
        <w:rPr>
          <w:sz w:val="24"/>
          <w:szCs w:val="24"/>
        </w:rPr>
        <w:t xml:space="preserve">Поддержка самодеятельного художественного творчества и </w:t>
      </w:r>
      <w:proofErr w:type="spellStart"/>
      <w:r w:rsidR="002E048E">
        <w:rPr>
          <w:sz w:val="24"/>
          <w:szCs w:val="24"/>
        </w:rPr>
        <w:t>культурно-досуговой</w:t>
      </w:r>
      <w:proofErr w:type="spellEnd"/>
      <w:r w:rsidR="002E048E">
        <w:rPr>
          <w:sz w:val="24"/>
          <w:szCs w:val="24"/>
        </w:rPr>
        <w:t xml:space="preserve"> деятельности</w:t>
      </w:r>
      <w:r w:rsidR="00B92D89">
        <w:rPr>
          <w:sz w:val="24"/>
          <w:szCs w:val="24"/>
        </w:rPr>
        <w:t>.</w:t>
      </w:r>
    </w:p>
    <w:p w:rsidR="00B92D89" w:rsidRDefault="00B92D89" w:rsidP="00D77AF8">
      <w:pPr>
        <w:pStyle w:val="a3"/>
        <w:numPr>
          <w:ilvl w:val="0"/>
          <w:numId w:val="2"/>
        </w:numPr>
        <w:ind w:left="0" w:right="-2" w:firstLine="567"/>
        <w:rPr>
          <w:b/>
          <w:sz w:val="24"/>
          <w:szCs w:val="24"/>
        </w:rPr>
      </w:pPr>
      <w:r w:rsidRPr="00B92D89">
        <w:rPr>
          <w:b/>
          <w:sz w:val="24"/>
          <w:szCs w:val="24"/>
        </w:rPr>
        <w:t>Ресурсное обеспечение программы</w:t>
      </w:r>
    </w:p>
    <w:p w:rsidR="00B92D89" w:rsidRDefault="00F142AF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сумма на реализацию муниципальной </w:t>
      </w:r>
      <w:r w:rsidR="002E048E">
        <w:rPr>
          <w:sz w:val="24"/>
          <w:szCs w:val="24"/>
        </w:rPr>
        <w:t>под</w:t>
      </w:r>
      <w:r>
        <w:rPr>
          <w:sz w:val="24"/>
          <w:szCs w:val="24"/>
        </w:rPr>
        <w:t xml:space="preserve">программы за счет всех источников финансирования составит </w:t>
      </w:r>
      <w:r w:rsidR="00B809CA" w:rsidRPr="00B809CA">
        <w:rPr>
          <w:color w:val="FF0000"/>
          <w:sz w:val="24"/>
          <w:szCs w:val="24"/>
        </w:rPr>
        <w:t>2</w:t>
      </w:r>
      <w:r w:rsidR="00D13754">
        <w:rPr>
          <w:color w:val="FF0000"/>
          <w:sz w:val="24"/>
          <w:szCs w:val="24"/>
        </w:rPr>
        <w:t>3443</w:t>
      </w:r>
      <w:r w:rsidR="00B809CA" w:rsidRPr="00B809CA">
        <w:rPr>
          <w:color w:val="FF0000"/>
          <w:sz w:val="24"/>
          <w:szCs w:val="24"/>
        </w:rPr>
        <w:t>,</w:t>
      </w:r>
      <w:r w:rsidR="00D13754">
        <w:rPr>
          <w:color w:val="FF0000"/>
          <w:sz w:val="24"/>
          <w:szCs w:val="24"/>
        </w:rPr>
        <w:t>8</w:t>
      </w:r>
      <w:r w:rsidR="00B809CA" w:rsidRPr="00B809CA">
        <w:rPr>
          <w:color w:val="FF0000"/>
          <w:sz w:val="24"/>
          <w:szCs w:val="24"/>
        </w:rPr>
        <w:t>8</w:t>
      </w:r>
      <w:r w:rsidR="00CA068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тысяч рублей, в том числе:</w:t>
      </w:r>
    </w:p>
    <w:p w:rsidR="00265260" w:rsidRDefault="00F142AF" w:rsidP="00B809CA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районный бюджет</w:t>
      </w:r>
      <w:r w:rsidR="002E048E">
        <w:rPr>
          <w:sz w:val="24"/>
          <w:szCs w:val="24"/>
        </w:rPr>
        <w:t xml:space="preserve"> – </w:t>
      </w:r>
      <w:r w:rsidR="00B809CA" w:rsidRPr="00B809CA">
        <w:rPr>
          <w:color w:val="FF0000"/>
          <w:sz w:val="24"/>
          <w:szCs w:val="24"/>
        </w:rPr>
        <w:t>2</w:t>
      </w:r>
      <w:r w:rsidR="00835C70">
        <w:rPr>
          <w:color w:val="FF0000"/>
          <w:sz w:val="24"/>
          <w:szCs w:val="24"/>
        </w:rPr>
        <w:t>2977</w:t>
      </w:r>
      <w:r w:rsidR="00B809CA" w:rsidRPr="00B809CA">
        <w:rPr>
          <w:color w:val="FF0000"/>
          <w:sz w:val="24"/>
          <w:szCs w:val="24"/>
        </w:rPr>
        <w:t>,</w:t>
      </w:r>
      <w:r w:rsidR="00835C70">
        <w:rPr>
          <w:color w:val="FF0000"/>
          <w:sz w:val="24"/>
          <w:szCs w:val="24"/>
        </w:rPr>
        <w:t>8</w:t>
      </w:r>
      <w:r w:rsidR="00CA068B">
        <w:rPr>
          <w:color w:val="FF0000"/>
          <w:sz w:val="24"/>
          <w:szCs w:val="24"/>
        </w:rPr>
        <w:t xml:space="preserve"> </w:t>
      </w:r>
      <w:r w:rsidR="002E048E">
        <w:rPr>
          <w:sz w:val="24"/>
          <w:szCs w:val="24"/>
        </w:rPr>
        <w:t>тыс. рублей</w:t>
      </w:r>
      <w:r w:rsidR="00CA068B">
        <w:rPr>
          <w:sz w:val="24"/>
          <w:szCs w:val="24"/>
        </w:rPr>
        <w:t>;</w:t>
      </w:r>
    </w:p>
    <w:p w:rsidR="00CA068B" w:rsidRPr="00CA068B" w:rsidRDefault="00CA068B" w:rsidP="00B809CA">
      <w:pPr>
        <w:spacing w:after="0"/>
        <w:ind w:right="-2"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- областной бюджет -</w:t>
      </w:r>
      <w:r w:rsidR="00835C70">
        <w:rPr>
          <w:sz w:val="24"/>
          <w:szCs w:val="24"/>
        </w:rPr>
        <w:t xml:space="preserve"> </w:t>
      </w:r>
      <w:r w:rsidR="00835C70">
        <w:rPr>
          <w:color w:val="FF0000"/>
          <w:sz w:val="24"/>
          <w:szCs w:val="24"/>
        </w:rPr>
        <w:t>466</w:t>
      </w:r>
      <w:r>
        <w:rPr>
          <w:color w:val="FF0000"/>
          <w:sz w:val="24"/>
          <w:szCs w:val="24"/>
        </w:rPr>
        <w:t>,</w:t>
      </w:r>
      <w:r w:rsidR="00835C70">
        <w:rPr>
          <w:color w:val="FF0000"/>
          <w:sz w:val="24"/>
          <w:szCs w:val="24"/>
        </w:rPr>
        <w:t>08</w:t>
      </w:r>
      <w:r>
        <w:rPr>
          <w:color w:val="FF0000"/>
          <w:sz w:val="24"/>
          <w:szCs w:val="24"/>
        </w:rPr>
        <w:t xml:space="preserve"> </w:t>
      </w:r>
      <w:r w:rsidRPr="00835C70">
        <w:rPr>
          <w:color w:val="000000" w:themeColor="text1"/>
          <w:sz w:val="24"/>
          <w:szCs w:val="24"/>
        </w:rPr>
        <w:t>тыс.</w:t>
      </w:r>
      <w:r w:rsidR="00835C70">
        <w:rPr>
          <w:color w:val="000000" w:themeColor="text1"/>
          <w:sz w:val="24"/>
          <w:szCs w:val="24"/>
        </w:rPr>
        <w:t xml:space="preserve"> </w:t>
      </w:r>
      <w:r w:rsidRPr="00835C70">
        <w:rPr>
          <w:color w:val="000000" w:themeColor="text1"/>
          <w:sz w:val="24"/>
          <w:szCs w:val="24"/>
        </w:rPr>
        <w:t>рублей</w:t>
      </w:r>
      <w:r w:rsidR="00835C70">
        <w:rPr>
          <w:color w:val="FF0000"/>
          <w:sz w:val="24"/>
          <w:szCs w:val="24"/>
        </w:rPr>
        <w:t>.</w:t>
      </w:r>
    </w:p>
    <w:p w:rsidR="006F6EFD" w:rsidRDefault="00724340" w:rsidP="00D77AF8">
      <w:pPr>
        <w:pStyle w:val="a3"/>
        <w:numPr>
          <w:ilvl w:val="0"/>
          <w:numId w:val="2"/>
        </w:numPr>
        <w:spacing w:before="240" w:after="0"/>
        <w:ind w:left="0" w:right="-2" w:firstLine="567"/>
        <w:rPr>
          <w:b/>
          <w:sz w:val="24"/>
          <w:szCs w:val="24"/>
        </w:rPr>
      </w:pPr>
      <w:r w:rsidRPr="00724340">
        <w:rPr>
          <w:b/>
          <w:sz w:val="24"/>
          <w:szCs w:val="24"/>
        </w:rPr>
        <w:t>Организация управления и механизм реализации Программы</w:t>
      </w:r>
    </w:p>
    <w:p w:rsidR="002E048E" w:rsidRDefault="002E048E" w:rsidP="00500888">
      <w:pPr>
        <w:spacing w:before="240"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Подпрограмму планируется выполнить за счет средств бюджета Чесменского муниципального района и внебюджетных средств.</w:t>
      </w:r>
    </w:p>
    <w:p w:rsidR="00724340" w:rsidRDefault="00EE6E02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2E048E">
        <w:rPr>
          <w:sz w:val="24"/>
          <w:szCs w:val="24"/>
        </w:rPr>
        <w:t>Под</w:t>
      </w:r>
      <w:r>
        <w:rPr>
          <w:sz w:val="24"/>
          <w:szCs w:val="24"/>
        </w:rPr>
        <w:t xml:space="preserve">программы осуществляется </w:t>
      </w:r>
      <w:r w:rsidR="002E048E">
        <w:rPr>
          <w:sz w:val="24"/>
          <w:szCs w:val="24"/>
        </w:rPr>
        <w:t>на основе договоров, контрактов, заклю</w:t>
      </w:r>
      <w:r w:rsidR="000A1C56">
        <w:rPr>
          <w:sz w:val="24"/>
          <w:szCs w:val="24"/>
        </w:rPr>
        <w:t xml:space="preserve">чаемых в установленном порядке. </w:t>
      </w:r>
      <w:r w:rsidR="002E048E">
        <w:rPr>
          <w:sz w:val="24"/>
          <w:szCs w:val="24"/>
        </w:rPr>
        <w:t xml:space="preserve">Финансирование Подпрограммы за счет средств бюджета района осуществляется в соответствии с утвержденными ассигнованиями </w:t>
      </w:r>
      <w:r w:rsidR="002E048E" w:rsidRPr="00B809CA">
        <w:rPr>
          <w:color w:val="FF0000"/>
          <w:sz w:val="24"/>
          <w:szCs w:val="24"/>
        </w:rPr>
        <w:t>на 201</w:t>
      </w:r>
      <w:r w:rsidR="00B809CA" w:rsidRPr="00B809CA">
        <w:rPr>
          <w:color w:val="FF0000"/>
          <w:sz w:val="24"/>
          <w:szCs w:val="24"/>
        </w:rPr>
        <w:t>7-2019</w:t>
      </w:r>
      <w:r w:rsidR="002E048E" w:rsidRPr="00B809CA">
        <w:rPr>
          <w:color w:val="FF0000"/>
          <w:sz w:val="24"/>
          <w:szCs w:val="24"/>
        </w:rPr>
        <w:t xml:space="preserve"> год</w:t>
      </w:r>
      <w:r w:rsidR="00B809CA" w:rsidRPr="00B809CA">
        <w:rPr>
          <w:color w:val="FF0000"/>
          <w:sz w:val="24"/>
          <w:szCs w:val="24"/>
        </w:rPr>
        <w:t>ы</w:t>
      </w:r>
      <w:r w:rsidR="002E048E">
        <w:rPr>
          <w:sz w:val="24"/>
          <w:szCs w:val="24"/>
        </w:rPr>
        <w:t>.</w:t>
      </w:r>
    </w:p>
    <w:p w:rsidR="002E048E" w:rsidRDefault="002E048E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Денежные средства на реализацию мероприятий Подпрограммы будут поступать непосредственно исполнителям программных мероприятий: МКУК ЦДК.</w:t>
      </w:r>
    </w:p>
    <w:p w:rsidR="002E048E" w:rsidRDefault="002E048E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Организатором Подпрограммы является Управление культуры администрации Чесменского муниципального района.</w:t>
      </w:r>
    </w:p>
    <w:p w:rsidR="002E048E" w:rsidRDefault="002E048E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Исполнители Подпрограммы</w:t>
      </w:r>
      <w:r w:rsidR="0025045F">
        <w:rPr>
          <w:sz w:val="24"/>
          <w:szCs w:val="24"/>
        </w:rPr>
        <w:t xml:space="preserve"> несут ответственность за своевременное и качественное выполнение мероприятий Подпрограммы, за нецелевое использование бюджетных средств, выделяемых на ее реализацию, за достижение значений показателей Подпрограммы, предоставляют организатору подпрограммы отчеты о ходе реализации Подпрограммы ежеквартально (до 10 числа месяца, следующего за отчетным периодом) и по окончании срока реализации Подпрограммы.</w:t>
      </w:r>
    </w:p>
    <w:p w:rsidR="000A1C56" w:rsidRDefault="000A1C56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Подпрограммы ежеквартально уточняет мероприятия Подпрограммы, целевые показатели, финансовые затраты по мероприятиям Подпрограммы, предоставляет обобщенную информацию о ходе реализации Подпрограммы координатору Подпрограммы, ежегодно готовит доклад о ходе реализации Подпрограммы и использовании финансовых средств, организует ведение ежеквартальной отчетности по реализации мероприятий Подпрограммы, ежеквартально предоставляет в Районное управление экономики, недвижимости и предпринимательства Чесменского муниципального района отчет об использовании ассигнований и аналитическую записку о ходе реализации Подпрограммы.</w:t>
      </w:r>
    </w:p>
    <w:p w:rsidR="00500888" w:rsidRDefault="00500888" w:rsidP="00D77AF8">
      <w:pPr>
        <w:pStyle w:val="a3"/>
        <w:numPr>
          <w:ilvl w:val="0"/>
          <w:numId w:val="2"/>
        </w:numPr>
        <w:spacing w:before="240" w:after="0"/>
        <w:ind w:left="0" w:right="-2" w:firstLine="567"/>
        <w:rPr>
          <w:b/>
          <w:sz w:val="24"/>
          <w:szCs w:val="24"/>
        </w:rPr>
      </w:pPr>
      <w:r w:rsidRPr="00500888">
        <w:rPr>
          <w:b/>
          <w:sz w:val="24"/>
          <w:szCs w:val="24"/>
        </w:rPr>
        <w:t>Ожидаемые результаты реализации программы</w:t>
      </w:r>
    </w:p>
    <w:p w:rsidR="00500888" w:rsidRDefault="000A1C56" w:rsidP="000A1C56">
      <w:pPr>
        <w:spacing w:before="240" w:after="0"/>
        <w:ind w:right="-2" w:firstLine="567"/>
        <w:rPr>
          <w:sz w:val="24"/>
          <w:szCs w:val="24"/>
        </w:rPr>
      </w:pPr>
      <w:r w:rsidRPr="000A1C56">
        <w:rPr>
          <w:sz w:val="24"/>
          <w:szCs w:val="24"/>
        </w:rPr>
        <w:t xml:space="preserve">Эффективность от реализации </w:t>
      </w:r>
      <w:r>
        <w:rPr>
          <w:sz w:val="24"/>
          <w:szCs w:val="24"/>
        </w:rPr>
        <w:t xml:space="preserve">Подпрограммы выражается в повышении уровня организации </w:t>
      </w:r>
      <w:proofErr w:type="spellStart"/>
      <w:r>
        <w:rPr>
          <w:sz w:val="24"/>
          <w:szCs w:val="24"/>
        </w:rPr>
        <w:t>культурно-досугового</w:t>
      </w:r>
      <w:proofErr w:type="spellEnd"/>
      <w:r>
        <w:rPr>
          <w:sz w:val="24"/>
          <w:szCs w:val="24"/>
        </w:rPr>
        <w:t xml:space="preserve"> обслуживания населения муниципальным учреждением культуры вследствие:</w:t>
      </w:r>
    </w:p>
    <w:p w:rsidR="000A1C56" w:rsidRDefault="000A1C56" w:rsidP="000A1C56">
      <w:pPr>
        <w:spacing w:after="0"/>
        <w:ind w:right="-2" w:firstLine="567"/>
        <w:rPr>
          <w:sz w:val="24"/>
          <w:szCs w:val="24"/>
        </w:rPr>
      </w:pPr>
      <w:r>
        <w:rPr>
          <w:sz w:val="24"/>
          <w:szCs w:val="24"/>
        </w:rPr>
        <w:t>- Привлечения большего количества посетителей мероприятий, пользователей услуг муниципального учреждения культуры;</w:t>
      </w:r>
    </w:p>
    <w:p w:rsidR="000A1C56" w:rsidRDefault="000A1C56" w:rsidP="000A1C56">
      <w:pPr>
        <w:spacing w:after="0"/>
        <w:ind w:right="-2" w:firstLine="567"/>
        <w:rPr>
          <w:sz w:val="24"/>
          <w:szCs w:val="24"/>
        </w:rPr>
      </w:pPr>
      <w:r>
        <w:rPr>
          <w:sz w:val="24"/>
          <w:szCs w:val="24"/>
        </w:rPr>
        <w:t>- Внедрения современных методов и технологий, отвечающих разнообразным потребностям</w:t>
      </w:r>
      <w:r w:rsidR="006C766E">
        <w:rPr>
          <w:sz w:val="24"/>
          <w:szCs w:val="24"/>
        </w:rPr>
        <w:t xml:space="preserve"> посетителей;</w:t>
      </w:r>
    </w:p>
    <w:p w:rsidR="006C766E" w:rsidRDefault="006C766E" w:rsidP="000A1C56">
      <w:pPr>
        <w:spacing w:after="0"/>
        <w:ind w:right="-2" w:firstLine="567"/>
        <w:rPr>
          <w:sz w:val="24"/>
          <w:szCs w:val="24"/>
        </w:rPr>
      </w:pPr>
      <w:r>
        <w:rPr>
          <w:sz w:val="24"/>
          <w:szCs w:val="24"/>
        </w:rPr>
        <w:t>- Укрепления материально-технической базы муниципального учреждения культуры;</w:t>
      </w:r>
    </w:p>
    <w:p w:rsidR="006C766E" w:rsidRDefault="006C766E" w:rsidP="000A1C56">
      <w:pPr>
        <w:spacing w:after="0"/>
        <w:ind w:right="-2" w:firstLine="567"/>
        <w:rPr>
          <w:sz w:val="24"/>
          <w:szCs w:val="24"/>
        </w:rPr>
      </w:pPr>
      <w:r>
        <w:rPr>
          <w:sz w:val="24"/>
          <w:szCs w:val="24"/>
        </w:rPr>
        <w:t>-  Формирования нравственного и эстетического вкуса населения посредством мировых достижений в области культуры и искусства;</w:t>
      </w:r>
    </w:p>
    <w:p w:rsidR="006C766E" w:rsidRDefault="006C766E" w:rsidP="000A1C56">
      <w:pPr>
        <w:spacing w:after="0"/>
        <w:ind w:right="-2" w:firstLine="567"/>
        <w:rPr>
          <w:sz w:val="24"/>
          <w:szCs w:val="24"/>
        </w:rPr>
      </w:pPr>
      <w:r>
        <w:rPr>
          <w:sz w:val="24"/>
          <w:szCs w:val="24"/>
        </w:rPr>
        <w:t>- Увеличения количества мероприятий, позволяющих реализовать творческие способности людей различных категорий, в том числе  с ограниченными физическими возможностями.</w:t>
      </w:r>
    </w:p>
    <w:p w:rsidR="002048DD" w:rsidRDefault="002048DD" w:rsidP="000A1C56">
      <w:pPr>
        <w:spacing w:after="0"/>
        <w:ind w:right="-2" w:firstLine="567"/>
        <w:rPr>
          <w:sz w:val="24"/>
          <w:szCs w:val="24"/>
        </w:rPr>
      </w:pPr>
    </w:p>
    <w:tbl>
      <w:tblPr>
        <w:tblStyle w:val="a4"/>
        <w:tblW w:w="10490" w:type="dxa"/>
        <w:tblInd w:w="108" w:type="dxa"/>
        <w:tblLayout w:type="fixed"/>
        <w:tblLook w:val="04A0"/>
      </w:tblPr>
      <w:tblGrid>
        <w:gridCol w:w="4253"/>
        <w:gridCol w:w="1134"/>
        <w:gridCol w:w="1134"/>
        <w:gridCol w:w="992"/>
        <w:gridCol w:w="992"/>
        <w:gridCol w:w="993"/>
        <w:gridCol w:w="992"/>
      </w:tblGrid>
      <w:tr w:rsidR="00D25853" w:rsidTr="00D25853">
        <w:tc>
          <w:tcPr>
            <w:tcW w:w="10490" w:type="dxa"/>
            <w:gridSpan w:val="7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результативности выполнения Подпрограммы</w:t>
            </w:r>
          </w:p>
        </w:tc>
      </w:tr>
      <w:tr w:rsidR="00D25853" w:rsidTr="00D25853">
        <w:tc>
          <w:tcPr>
            <w:tcW w:w="4253" w:type="dxa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факт.</w:t>
            </w:r>
          </w:p>
        </w:tc>
        <w:tc>
          <w:tcPr>
            <w:tcW w:w="992" w:type="dxa"/>
          </w:tcPr>
          <w:p w:rsidR="00D25853" w:rsidRDefault="00D25853" w:rsidP="00B809CA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</w:t>
            </w:r>
            <w:proofErr w:type="spellStart"/>
            <w:r>
              <w:rPr>
                <w:sz w:val="24"/>
                <w:szCs w:val="24"/>
              </w:rPr>
              <w:t>ожид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25853" w:rsidRPr="00BC6928" w:rsidRDefault="00D25853" w:rsidP="00D25853">
            <w:pPr>
              <w:ind w:right="-2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D25853" w:rsidRPr="00BC6928" w:rsidRDefault="00D25853" w:rsidP="00D25853">
            <w:pPr>
              <w:ind w:right="-2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201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5853" w:rsidRPr="00BC6928" w:rsidRDefault="00D25853" w:rsidP="00D25853">
            <w:pPr>
              <w:ind w:right="-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2019</w:t>
            </w:r>
          </w:p>
        </w:tc>
      </w:tr>
      <w:tr w:rsidR="00D25853" w:rsidTr="00D25853">
        <w:tc>
          <w:tcPr>
            <w:tcW w:w="8505" w:type="dxa"/>
            <w:gridSpan w:val="5"/>
          </w:tcPr>
          <w:p w:rsidR="00D25853" w:rsidRPr="00900F84" w:rsidRDefault="00D25853" w:rsidP="000A1C56">
            <w:pPr>
              <w:ind w:right="-2"/>
              <w:rPr>
                <w:b/>
                <w:sz w:val="24"/>
                <w:szCs w:val="24"/>
              </w:rPr>
            </w:pPr>
            <w:r w:rsidRPr="00900F84">
              <w:rPr>
                <w:b/>
                <w:sz w:val="24"/>
                <w:szCs w:val="24"/>
              </w:rPr>
              <w:t>Цель 1:</w:t>
            </w:r>
            <w:r>
              <w:rPr>
                <w:b/>
                <w:sz w:val="24"/>
                <w:szCs w:val="24"/>
              </w:rPr>
              <w:t xml:space="preserve"> Организация досуга населения в сфере культуры</w:t>
            </w:r>
          </w:p>
        </w:tc>
        <w:tc>
          <w:tcPr>
            <w:tcW w:w="993" w:type="dxa"/>
          </w:tcPr>
          <w:p w:rsidR="00D25853" w:rsidRPr="00900F84" w:rsidRDefault="00D25853" w:rsidP="000A1C56">
            <w:pPr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5853" w:rsidRPr="00900F84" w:rsidRDefault="00D25853" w:rsidP="000A1C56">
            <w:pPr>
              <w:ind w:right="-2"/>
              <w:rPr>
                <w:b/>
                <w:sz w:val="24"/>
                <w:szCs w:val="24"/>
              </w:rPr>
            </w:pPr>
          </w:p>
        </w:tc>
      </w:tr>
      <w:tr w:rsidR="00D25853" w:rsidTr="00D25853">
        <w:tc>
          <w:tcPr>
            <w:tcW w:w="8505" w:type="dxa"/>
            <w:gridSpan w:val="5"/>
          </w:tcPr>
          <w:p w:rsidR="00D25853" w:rsidRPr="00900F84" w:rsidRDefault="00D25853" w:rsidP="000A1C56">
            <w:pPr>
              <w:ind w:right="-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Задача: Создание условий для организации досуга </w:t>
            </w:r>
            <w:proofErr w:type="spellStart"/>
            <w:r>
              <w:rPr>
                <w:i/>
                <w:sz w:val="24"/>
                <w:szCs w:val="24"/>
              </w:rPr>
              <w:t>культурно-досуговыми</w:t>
            </w:r>
            <w:proofErr w:type="spellEnd"/>
            <w:r>
              <w:rPr>
                <w:i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993" w:type="dxa"/>
          </w:tcPr>
          <w:p w:rsidR="00D25853" w:rsidRDefault="00D25853" w:rsidP="000A1C56">
            <w:pPr>
              <w:ind w:right="-2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25853" w:rsidRDefault="00D25853" w:rsidP="000A1C56">
            <w:pPr>
              <w:ind w:right="-2"/>
              <w:rPr>
                <w:i/>
                <w:sz w:val="24"/>
                <w:szCs w:val="24"/>
              </w:rPr>
            </w:pPr>
          </w:p>
        </w:tc>
      </w:tr>
      <w:tr w:rsidR="00D25853" w:rsidTr="00D25853">
        <w:tc>
          <w:tcPr>
            <w:tcW w:w="4253" w:type="dxa"/>
            <w:vMerge w:val="restart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134" w:type="dxa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992" w:type="dxa"/>
          </w:tcPr>
          <w:p w:rsidR="00D25853" w:rsidRDefault="00D25853" w:rsidP="00B809C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  <w:tc>
          <w:tcPr>
            <w:tcW w:w="992" w:type="dxa"/>
          </w:tcPr>
          <w:p w:rsidR="00D25853" w:rsidRPr="00BC6928" w:rsidRDefault="00D25853" w:rsidP="00BC56D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1</w:t>
            </w:r>
            <w:r w:rsidR="00BC56D3">
              <w:rPr>
                <w:color w:val="FF0000"/>
                <w:sz w:val="24"/>
                <w:szCs w:val="24"/>
              </w:rPr>
              <w:t>31</w:t>
            </w:r>
            <w:r w:rsidRPr="00BC6928"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853" w:rsidRPr="00BC6928" w:rsidRDefault="003252DC" w:rsidP="00BC56D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="00BC56D3">
              <w:rPr>
                <w:color w:val="FF0000"/>
                <w:sz w:val="24"/>
                <w:szCs w:val="24"/>
              </w:rPr>
              <w:t>31</w:t>
            </w:r>
            <w:r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25853" w:rsidRPr="00BC6928" w:rsidRDefault="00D25853" w:rsidP="00BC56D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</w:t>
            </w:r>
            <w:r w:rsidR="00BC56D3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6</w:t>
            </w:r>
          </w:p>
        </w:tc>
      </w:tr>
      <w:tr w:rsidR="00D25853" w:rsidTr="00D25853">
        <w:tc>
          <w:tcPr>
            <w:tcW w:w="4253" w:type="dxa"/>
            <w:vMerge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тыс.чел.</w:t>
            </w:r>
          </w:p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24,777</w:t>
            </w:r>
          </w:p>
        </w:tc>
        <w:tc>
          <w:tcPr>
            <w:tcW w:w="992" w:type="dxa"/>
          </w:tcPr>
          <w:p w:rsidR="00D25853" w:rsidRDefault="00D25853" w:rsidP="00B809C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24,860</w:t>
            </w:r>
          </w:p>
        </w:tc>
        <w:tc>
          <w:tcPr>
            <w:tcW w:w="992" w:type="dxa"/>
          </w:tcPr>
          <w:p w:rsidR="00D25853" w:rsidRPr="00BC6928" w:rsidRDefault="00D25853" w:rsidP="00BC56D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24,8</w:t>
            </w:r>
            <w:r w:rsidR="00BC56D3">
              <w:rPr>
                <w:color w:val="FF0000"/>
                <w:sz w:val="24"/>
                <w:szCs w:val="24"/>
              </w:rPr>
              <w:t>6</w:t>
            </w:r>
            <w:r w:rsidRPr="00BC69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25853" w:rsidRPr="00BC6928" w:rsidRDefault="00D25853" w:rsidP="00D2585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24,9</w:t>
            </w:r>
            <w:r>
              <w:rPr>
                <w:color w:val="FF0000"/>
                <w:sz w:val="24"/>
                <w:szCs w:val="24"/>
              </w:rPr>
              <w:t>0</w:t>
            </w:r>
            <w:r w:rsidRPr="00BC69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25853" w:rsidRPr="00BC6928" w:rsidRDefault="00D25853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24,950</w:t>
            </w:r>
          </w:p>
        </w:tc>
      </w:tr>
      <w:tr w:rsidR="00D25853" w:rsidTr="00D25853">
        <w:tc>
          <w:tcPr>
            <w:tcW w:w="4253" w:type="dxa"/>
            <w:vMerge w:val="restart"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детей, участвующих в проведении культурно-массовых мероприятиях</w:t>
            </w:r>
          </w:p>
        </w:tc>
        <w:tc>
          <w:tcPr>
            <w:tcW w:w="1134" w:type="dxa"/>
          </w:tcPr>
          <w:p w:rsidR="00D25853" w:rsidRDefault="00D25853" w:rsidP="00D32D1E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135,9</w:t>
            </w:r>
          </w:p>
        </w:tc>
        <w:tc>
          <w:tcPr>
            <w:tcW w:w="992" w:type="dxa"/>
          </w:tcPr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136,0</w:t>
            </w:r>
          </w:p>
        </w:tc>
        <w:tc>
          <w:tcPr>
            <w:tcW w:w="992" w:type="dxa"/>
          </w:tcPr>
          <w:p w:rsidR="00D25853" w:rsidRPr="00BC6928" w:rsidRDefault="00D25853" w:rsidP="005D7A7A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136,4</w:t>
            </w:r>
          </w:p>
        </w:tc>
        <w:tc>
          <w:tcPr>
            <w:tcW w:w="993" w:type="dxa"/>
          </w:tcPr>
          <w:p w:rsidR="00D25853" w:rsidRPr="00BC6928" w:rsidRDefault="00D25853" w:rsidP="003252DC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137,</w:t>
            </w:r>
            <w:r w:rsidR="003252D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853" w:rsidRPr="00BC6928" w:rsidRDefault="00D25853" w:rsidP="005D7A7A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137,5</w:t>
            </w:r>
          </w:p>
        </w:tc>
      </w:tr>
      <w:tr w:rsidR="00D25853" w:rsidTr="00D25853">
        <w:tc>
          <w:tcPr>
            <w:tcW w:w="4253" w:type="dxa"/>
            <w:vMerge/>
          </w:tcPr>
          <w:p w:rsidR="00D25853" w:rsidRDefault="00D25853" w:rsidP="000A1C5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5853" w:rsidRDefault="00D25853" w:rsidP="006B7DA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тыс.чел.</w:t>
            </w:r>
          </w:p>
        </w:tc>
        <w:tc>
          <w:tcPr>
            <w:tcW w:w="1134" w:type="dxa"/>
          </w:tcPr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3,548</w:t>
            </w:r>
          </w:p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(2,610)</w:t>
            </w:r>
          </w:p>
        </w:tc>
        <w:tc>
          <w:tcPr>
            <w:tcW w:w="992" w:type="dxa"/>
          </w:tcPr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3,550</w:t>
            </w:r>
          </w:p>
          <w:p w:rsidR="00D25853" w:rsidRDefault="00D25853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(2,610)</w:t>
            </w:r>
          </w:p>
        </w:tc>
        <w:tc>
          <w:tcPr>
            <w:tcW w:w="992" w:type="dxa"/>
          </w:tcPr>
          <w:p w:rsidR="00D25853" w:rsidRPr="00BC6928" w:rsidRDefault="00D25853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3,</w:t>
            </w:r>
            <w:r w:rsidR="003252DC">
              <w:rPr>
                <w:color w:val="FF0000"/>
                <w:sz w:val="24"/>
                <w:szCs w:val="24"/>
              </w:rPr>
              <w:t>45</w:t>
            </w:r>
            <w:r w:rsidRPr="00BC6928">
              <w:rPr>
                <w:color w:val="FF0000"/>
                <w:sz w:val="24"/>
                <w:szCs w:val="24"/>
              </w:rPr>
              <w:t>0</w:t>
            </w:r>
          </w:p>
          <w:p w:rsidR="00D25853" w:rsidRPr="00BC6928" w:rsidRDefault="00D25853" w:rsidP="005052DE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(2,</w:t>
            </w:r>
            <w:r w:rsidR="005052DE">
              <w:rPr>
                <w:color w:val="FF0000"/>
                <w:sz w:val="24"/>
                <w:szCs w:val="24"/>
              </w:rPr>
              <w:t>530</w:t>
            </w:r>
            <w:r w:rsidRPr="00BC6928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25853" w:rsidRPr="00BC6928" w:rsidRDefault="00D25853" w:rsidP="005D7A7A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3,</w:t>
            </w:r>
            <w:r w:rsidR="003252DC">
              <w:rPr>
                <w:color w:val="FF0000"/>
                <w:sz w:val="24"/>
                <w:szCs w:val="24"/>
              </w:rPr>
              <w:t>470</w:t>
            </w:r>
          </w:p>
          <w:p w:rsidR="00D25853" w:rsidRPr="00BC6928" w:rsidRDefault="00D25853" w:rsidP="005052DE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(2,</w:t>
            </w:r>
            <w:r w:rsidR="005052DE">
              <w:rPr>
                <w:color w:val="FF0000"/>
                <w:sz w:val="24"/>
                <w:szCs w:val="24"/>
              </w:rPr>
              <w:t>53</w:t>
            </w:r>
            <w:r w:rsidRPr="00BC6928">
              <w:rPr>
                <w:color w:val="FF0000"/>
                <w:sz w:val="24"/>
                <w:szCs w:val="24"/>
              </w:rPr>
              <w:t>0)</w:t>
            </w:r>
          </w:p>
        </w:tc>
        <w:tc>
          <w:tcPr>
            <w:tcW w:w="992" w:type="dxa"/>
          </w:tcPr>
          <w:p w:rsidR="00D25853" w:rsidRPr="00BC6928" w:rsidRDefault="003252DC" w:rsidP="00D25853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3,480</w:t>
            </w:r>
          </w:p>
          <w:p w:rsidR="00D25853" w:rsidRPr="00BC6928" w:rsidRDefault="00D25853" w:rsidP="005052DE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(2,</w:t>
            </w:r>
            <w:r w:rsidR="005052DE">
              <w:rPr>
                <w:color w:val="FF0000"/>
                <w:sz w:val="24"/>
                <w:szCs w:val="24"/>
              </w:rPr>
              <w:t>53</w:t>
            </w:r>
            <w:r w:rsidRPr="00BC6928">
              <w:rPr>
                <w:color w:val="FF0000"/>
                <w:sz w:val="24"/>
                <w:szCs w:val="24"/>
              </w:rPr>
              <w:t>0)</w:t>
            </w:r>
          </w:p>
        </w:tc>
      </w:tr>
    </w:tbl>
    <w:p w:rsidR="00EF6F9B" w:rsidRDefault="00EF6F9B" w:rsidP="000A1C56">
      <w:pPr>
        <w:spacing w:after="0"/>
        <w:ind w:right="-2" w:firstLine="567"/>
        <w:rPr>
          <w:sz w:val="24"/>
          <w:szCs w:val="24"/>
        </w:rPr>
      </w:pPr>
    </w:p>
    <w:p w:rsidR="0091621B" w:rsidRDefault="007C763B" w:rsidP="000A1C56">
      <w:pPr>
        <w:spacing w:after="0"/>
        <w:ind w:right="-2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Показатели, характеризующие результаты Подпрограммы, приведены в таблице:</w:t>
      </w:r>
    </w:p>
    <w:tbl>
      <w:tblPr>
        <w:tblStyle w:val="a4"/>
        <w:tblW w:w="10740" w:type="dxa"/>
        <w:tblLayout w:type="fixed"/>
        <w:tblLook w:val="04A0"/>
      </w:tblPr>
      <w:tblGrid>
        <w:gridCol w:w="2518"/>
        <w:gridCol w:w="709"/>
        <w:gridCol w:w="1559"/>
        <w:gridCol w:w="1418"/>
        <w:gridCol w:w="1559"/>
        <w:gridCol w:w="1559"/>
        <w:gridCol w:w="1418"/>
      </w:tblGrid>
      <w:tr w:rsidR="00957BF0" w:rsidTr="00957BF0">
        <w:tc>
          <w:tcPr>
            <w:tcW w:w="2518" w:type="dxa"/>
          </w:tcPr>
          <w:p w:rsidR="00957BF0" w:rsidRDefault="00957BF0" w:rsidP="000A1C5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7BF0" w:rsidRDefault="00957BF0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57BF0" w:rsidRDefault="00957BF0" w:rsidP="005D7A7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показателей, 2015 г. (факт)</w:t>
            </w:r>
          </w:p>
        </w:tc>
        <w:tc>
          <w:tcPr>
            <w:tcW w:w="1418" w:type="dxa"/>
          </w:tcPr>
          <w:p w:rsidR="00957BF0" w:rsidRDefault="00957BF0" w:rsidP="005D7A7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показателей, 2016 г. (план)</w:t>
            </w:r>
          </w:p>
        </w:tc>
        <w:tc>
          <w:tcPr>
            <w:tcW w:w="1559" w:type="dxa"/>
          </w:tcPr>
          <w:p w:rsidR="00957BF0" w:rsidRDefault="00957BF0" w:rsidP="00957BF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показателей, 2016 г. </w:t>
            </w:r>
            <w:r w:rsidRPr="00957BF0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957BF0">
              <w:rPr>
                <w:color w:val="FF0000"/>
                <w:sz w:val="24"/>
                <w:szCs w:val="24"/>
              </w:rPr>
              <w:t>ожид</w:t>
            </w:r>
            <w:proofErr w:type="spellEnd"/>
            <w:r w:rsidRPr="00957BF0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показателей, 2017 г. (план)</w:t>
            </w:r>
          </w:p>
        </w:tc>
        <w:tc>
          <w:tcPr>
            <w:tcW w:w="1418" w:type="dxa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показателей, 2019 г. (план)</w:t>
            </w:r>
          </w:p>
        </w:tc>
      </w:tr>
      <w:tr w:rsidR="00957BF0" w:rsidTr="00957BF0">
        <w:tc>
          <w:tcPr>
            <w:tcW w:w="2518" w:type="dxa"/>
          </w:tcPr>
          <w:p w:rsidR="00957BF0" w:rsidRDefault="00957BF0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0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418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559" w:type="dxa"/>
            <w:vAlign w:val="center"/>
          </w:tcPr>
          <w:p w:rsidR="00957BF0" w:rsidRPr="00957BF0" w:rsidRDefault="00957BF0" w:rsidP="006F1F95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957BF0">
              <w:rPr>
                <w:color w:val="FF0000"/>
                <w:sz w:val="24"/>
                <w:szCs w:val="24"/>
              </w:rPr>
              <w:t>18</w:t>
            </w:r>
            <w:r w:rsidR="006F1F95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957BF0" w:rsidRPr="00957BF0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190</w:t>
            </w:r>
          </w:p>
        </w:tc>
      </w:tr>
      <w:tr w:rsidR="00957BF0" w:rsidTr="00957BF0">
        <w:tc>
          <w:tcPr>
            <w:tcW w:w="2518" w:type="dxa"/>
          </w:tcPr>
          <w:p w:rsidR="00957BF0" w:rsidRDefault="00957BF0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лиц, принявших участие в проведенных мероприятиях</w:t>
            </w:r>
          </w:p>
        </w:tc>
        <w:tc>
          <w:tcPr>
            <w:tcW w:w="70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24777</w:t>
            </w:r>
          </w:p>
        </w:tc>
        <w:tc>
          <w:tcPr>
            <w:tcW w:w="1418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24860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24860</w:t>
            </w:r>
          </w:p>
        </w:tc>
        <w:tc>
          <w:tcPr>
            <w:tcW w:w="1559" w:type="dxa"/>
            <w:vAlign w:val="center"/>
          </w:tcPr>
          <w:p w:rsidR="00957BF0" w:rsidRPr="00957BF0" w:rsidRDefault="00957BF0" w:rsidP="00907AA1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957BF0">
              <w:rPr>
                <w:color w:val="FF0000"/>
                <w:sz w:val="24"/>
                <w:szCs w:val="24"/>
              </w:rPr>
              <w:t>24</w:t>
            </w:r>
            <w:r w:rsidR="006F1F95">
              <w:rPr>
                <w:color w:val="FF0000"/>
                <w:sz w:val="24"/>
                <w:szCs w:val="24"/>
              </w:rPr>
              <w:t> </w:t>
            </w:r>
            <w:r w:rsidRPr="00957BF0">
              <w:rPr>
                <w:color w:val="FF0000"/>
                <w:sz w:val="24"/>
                <w:szCs w:val="24"/>
              </w:rPr>
              <w:t>8</w:t>
            </w:r>
            <w:r w:rsidR="00907AA1">
              <w:rPr>
                <w:color w:val="FF0000"/>
                <w:sz w:val="24"/>
                <w:szCs w:val="24"/>
              </w:rPr>
              <w:t>6</w:t>
            </w:r>
            <w:r w:rsidRPr="00957BF0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F1F95" w:rsidRDefault="006F1F95" w:rsidP="006F1F95">
            <w:pPr>
              <w:ind w:right="-2"/>
              <w:rPr>
                <w:color w:val="FF0000"/>
                <w:sz w:val="24"/>
                <w:szCs w:val="24"/>
              </w:rPr>
            </w:pPr>
          </w:p>
          <w:p w:rsidR="006F1F95" w:rsidRDefault="006F1F95" w:rsidP="006F1F95">
            <w:pPr>
              <w:ind w:right="-2"/>
              <w:rPr>
                <w:color w:val="FF0000"/>
                <w:sz w:val="24"/>
                <w:szCs w:val="24"/>
              </w:rPr>
            </w:pPr>
          </w:p>
          <w:p w:rsidR="006F1F95" w:rsidRPr="00957BF0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24950</w:t>
            </w:r>
          </w:p>
        </w:tc>
      </w:tr>
      <w:tr w:rsidR="00957BF0" w:rsidTr="00957BF0">
        <w:tc>
          <w:tcPr>
            <w:tcW w:w="2518" w:type="dxa"/>
          </w:tcPr>
          <w:p w:rsidR="00957BF0" w:rsidRDefault="00957BF0" w:rsidP="000A1C56">
            <w:pPr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детей</w:t>
            </w:r>
          </w:p>
          <w:p w:rsidR="00957BF0" w:rsidRDefault="00957BF0" w:rsidP="000A1C56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57BF0" w:rsidRDefault="00957BF0" w:rsidP="006B7DA6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3548</w:t>
            </w:r>
          </w:p>
        </w:tc>
        <w:tc>
          <w:tcPr>
            <w:tcW w:w="1418" w:type="dxa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559" w:type="dxa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559" w:type="dxa"/>
          </w:tcPr>
          <w:p w:rsidR="00957BF0" w:rsidRPr="00957BF0" w:rsidRDefault="00957BF0" w:rsidP="006F1F95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957BF0">
              <w:rPr>
                <w:color w:val="FF0000"/>
                <w:sz w:val="24"/>
                <w:szCs w:val="24"/>
              </w:rPr>
              <w:t>3 5</w:t>
            </w:r>
            <w:r w:rsidR="006F1F95">
              <w:rPr>
                <w:color w:val="FF0000"/>
                <w:sz w:val="24"/>
                <w:szCs w:val="24"/>
              </w:rPr>
              <w:t>6</w:t>
            </w:r>
            <w:r w:rsidRPr="00957BF0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57BF0" w:rsidRPr="00957BF0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3,590</w:t>
            </w:r>
          </w:p>
        </w:tc>
      </w:tr>
      <w:tr w:rsidR="00957BF0" w:rsidTr="00957BF0">
        <w:tc>
          <w:tcPr>
            <w:tcW w:w="2518" w:type="dxa"/>
          </w:tcPr>
          <w:p w:rsidR="00957BF0" w:rsidRPr="008D2D94" w:rsidRDefault="00957BF0" w:rsidP="006B7DA6">
            <w:pPr>
              <w:jc w:val="both"/>
              <w:rPr>
                <w:sz w:val="24"/>
                <w:szCs w:val="24"/>
              </w:rPr>
            </w:pPr>
            <w:r w:rsidRPr="008D2D94">
              <w:rPr>
                <w:sz w:val="24"/>
                <w:szCs w:val="24"/>
              </w:rPr>
              <w:t>Количество бесплатных секций, кружков, творческих коллективов</w:t>
            </w:r>
          </w:p>
        </w:tc>
        <w:tc>
          <w:tcPr>
            <w:tcW w:w="709" w:type="dxa"/>
            <w:vAlign w:val="center"/>
          </w:tcPr>
          <w:p w:rsidR="00957BF0" w:rsidRPr="008D2D94" w:rsidRDefault="00957BF0" w:rsidP="006B7DA6">
            <w:pPr>
              <w:jc w:val="center"/>
              <w:rPr>
                <w:sz w:val="24"/>
                <w:szCs w:val="24"/>
              </w:rPr>
            </w:pPr>
            <w:r w:rsidRPr="008D2D9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957BF0" w:rsidRDefault="00957BF0" w:rsidP="005D7A7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957BF0" w:rsidRP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957BF0">
              <w:rPr>
                <w:color w:val="FF000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6F1F95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6F1F95" w:rsidRPr="00957BF0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35</w:t>
            </w:r>
          </w:p>
        </w:tc>
      </w:tr>
      <w:tr w:rsidR="00957BF0" w:rsidTr="00957BF0">
        <w:tc>
          <w:tcPr>
            <w:tcW w:w="2518" w:type="dxa"/>
          </w:tcPr>
          <w:p w:rsidR="00957BF0" w:rsidRPr="008D2D94" w:rsidRDefault="00957BF0" w:rsidP="006B7DA6">
            <w:pPr>
              <w:jc w:val="both"/>
              <w:rPr>
                <w:sz w:val="24"/>
                <w:szCs w:val="24"/>
              </w:rPr>
            </w:pPr>
            <w:r w:rsidRPr="008D2D94">
              <w:rPr>
                <w:sz w:val="24"/>
                <w:szCs w:val="24"/>
              </w:rPr>
              <w:t>Количество платных мероприятий</w:t>
            </w:r>
          </w:p>
        </w:tc>
        <w:tc>
          <w:tcPr>
            <w:tcW w:w="709" w:type="dxa"/>
            <w:vAlign w:val="center"/>
          </w:tcPr>
          <w:p w:rsidR="00957BF0" w:rsidRPr="008D2D94" w:rsidRDefault="00957BF0" w:rsidP="006B7DA6">
            <w:pPr>
              <w:jc w:val="center"/>
              <w:rPr>
                <w:sz w:val="24"/>
                <w:szCs w:val="24"/>
              </w:rPr>
            </w:pPr>
            <w:r w:rsidRPr="008D2D9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  <w:vAlign w:val="center"/>
          </w:tcPr>
          <w:p w:rsidR="00957BF0" w:rsidRDefault="00957BF0" w:rsidP="005D7A7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957BF0" w:rsidRP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957BF0">
              <w:rPr>
                <w:color w:val="FF0000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6F1F95" w:rsidRPr="00957BF0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</w:t>
            </w:r>
          </w:p>
        </w:tc>
      </w:tr>
      <w:tr w:rsidR="00957BF0" w:rsidTr="00957BF0">
        <w:tc>
          <w:tcPr>
            <w:tcW w:w="2518" w:type="dxa"/>
          </w:tcPr>
          <w:p w:rsidR="00957BF0" w:rsidRPr="008D2D94" w:rsidRDefault="00957BF0" w:rsidP="006B7DA6">
            <w:pPr>
              <w:jc w:val="both"/>
              <w:rPr>
                <w:sz w:val="24"/>
                <w:szCs w:val="24"/>
              </w:rPr>
            </w:pPr>
            <w:r w:rsidRPr="008D2D94">
              <w:rPr>
                <w:sz w:val="24"/>
                <w:szCs w:val="24"/>
              </w:rPr>
              <w:t>Количество посещений платных мероприятий</w:t>
            </w:r>
          </w:p>
        </w:tc>
        <w:tc>
          <w:tcPr>
            <w:tcW w:w="709" w:type="dxa"/>
            <w:vAlign w:val="center"/>
          </w:tcPr>
          <w:p w:rsidR="00957BF0" w:rsidRPr="008D2D94" w:rsidRDefault="00957BF0" w:rsidP="006B7DA6">
            <w:pPr>
              <w:jc w:val="center"/>
              <w:rPr>
                <w:sz w:val="24"/>
                <w:szCs w:val="24"/>
              </w:rPr>
            </w:pPr>
            <w:r w:rsidRPr="008D2D9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vAlign w:val="center"/>
          </w:tcPr>
          <w:p w:rsidR="00957BF0" w:rsidRDefault="00957BF0" w:rsidP="005D7A7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2 718</w:t>
            </w:r>
          </w:p>
        </w:tc>
        <w:tc>
          <w:tcPr>
            <w:tcW w:w="1418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59" w:type="dxa"/>
            <w:vAlign w:val="center"/>
          </w:tcPr>
          <w:p w:rsidR="00957BF0" w:rsidRDefault="00957BF0" w:rsidP="007C763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559" w:type="dxa"/>
            <w:vAlign w:val="center"/>
          </w:tcPr>
          <w:p w:rsidR="00957BF0" w:rsidRP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 w:rsidRPr="00957BF0">
              <w:rPr>
                <w:color w:val="FF0000"/>
                <w:sz w:val="24"/>
                <w:szCs w:val="24"/>
              </w:rPr>
              <w:t>3</w:t>
            </w:r>
            <w:r w:rsidR="006F1F95">
              <w:rPr>
                <w:color w:val="FF0000"/>
                <w:sz w:val="24"/>
                <w:szCs w:val="24"/>
              </w:rPr>
              <w:t> </w:t>
            </w:r>
            <w:r w:rsidRPr="00957BF0">
              <w:rPr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957BF0" w:rsidRDefault="00957BF0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</w:p>
          <w:p w:rsidR="006F1F95" w:rsidRPr="00957BF0" w:rsidRDefault="006F1F95" w:rsidP="007C763B">
            <w:pPr>
              <w:ind w:right="-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3000</w:t>
            </w:r>
          </w:p>
        </w:tc>
      </w:tr>
    </w:tbl>
    <w:p w:rsidR="00500888" w:rsidRDefault="00500888" w:rsidP="00D77AF8">
      <w:pPr>
        <w:pStyle w:val="a3"/>
        <w:numPr>
          <w:ilvl w:val="0"/>
          <w:numId w:val="2"/>
        </w:numPr>
        <w:spacing w:before="240" w:after="0"/>
        <w:ind w:right="-2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Финансово-экономическое обоснование программы</w:t>
      </w:r>
    </w:p>
    <w:tbl>
      <w:tblPr>
        <w:tblStyle w:val="a4"/>
        <w:tblW w:w="0" w:type="auto"/>
        <w:tblInd w:w="-34" w:type="dxa"/>
        <w:tblLook w:val="04A0"/>
      </w:tblPr>
      <w:tblGrid>
        <w:gridCol w:w="4281"/>
        <w:gridCol w:w="1604"/>
        <w:gridCol w:w="1740"/>
        <w:gridCol w:w="1486"/>
        <w:gridCol w:w="1486"/>
      </w:tblGrid>
      <w:tr w:rsidR="00373FC4" w:rsidTr="00F619DA">
        <w:tc>
          <w:tcPr>
            <w:tcW w:w="4281" w:type="dxa"/>
            <w:vMerge w:val="restart"/>
          </w:tcPr>
          <w:p w:rsidR="00373FC4" w:rsidRPr="00E5364B" w:rsidRDefault="00373FC4" w:rsidP="00500888">
            <w:pPr>
              <w:pStyle w:val="a3"/>
              <w:ind w:left="0"/>
              <w:rPr>
                <w:sz w:val="24"/>
                <w:szCs w:val="24"/>
              </w:rPr>
            </w:pPr>
            <w:r w:rsidRPr="00E5364B">
              <w:rPr>
                <w:sz w:val="24"/>
                <w:szCs w:val="24"/>
              </w:rPr>
              <w:t>Цель, задачи</w:t>
            </w:r>
          </w:p>
        </w:tc>
        <w:tc>
          <w:tcPr>
            <w:tcW w:w="1604" w:type="dxa"/>
            <w:vMerge w:val="restart"/>
          </w:tcPr>
          <w:p w:rsidR="00373FC4" w:rsidRPr="00E5364B" w:rsidRDefault="00373FC4" w:rsidP="00500888">
            <w:pPr>
              <w:pStyle w:val="a3"/>
              <w:ind w:left="0"/>
              <w:rPr>
                <w:sz w:val="24"/>
                <w:szCs w:val="24"/>
              </w:rPr>
            </w:pPr>
            <w:r w:rsidRPr="00E5364B">
              <w:rPr>
                <w:sz w:val="24"/>
                <w:szCs w:val="24"/>
              </w:rPr>
              <w:t>Исполнитель</w:t>
            </w:r>
          </w:p>
        </w:tc>
        <w:tc>
          <w:tcPr>
            <w:tcW w:w="4712" w:type="dxa"/>
            <w:gridSpan w:val="3"/>
          </w:tcPr>
          <w:p w:rsidR="00373FC4" w:rsidRPr="00E5364B" w:rsidRDefault="00373FC4" w:rsidP="00E5364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5364B">
              <w:rPr>
                <w:sz w:val="24"/>
                <w:szCs w:val="24"/>
              </w:rPr>
              <w:t>Финансовые затраты, тыс. руб.</w:t>
            </w:r>
          </w:p>
        </w:tc>
      </w:tr>
      <w:tr w:rsidR="00373FC4" w:rsidTr="00373FC4">
        <w:tc>
          <w:tcPr>
            <w:tcW w:w="4281" w:type="dxa"/>
            <w:vMerge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3FC4" w:rsidRPr="00BC6928" w:rsidRDefault="00373FC4" w:rsidP="00E5364B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486" w:type="dxa"/>
          </w:tcPr>
          <w:p w:rsidR="00373FC4" w:rsidRPr="00BC6928" w:rsidRDefault="00373FC4" w:rsidP="00E5364B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86" w:type="dxa"/>
          </w:tcPr>
          <w:p w:rsidR="00373FC4" w:rsidRPr="00BC6928" w:rsidRDefault="00373FC4" w:rsidP="00E5364B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2019</w:t>
            </w:r>
          </w:p>
        </w:tc>
      </w:tr>
      <w:tr w:rsidR="00373FC4" w:rsidTr="00373FC4">
        <w:tc>
          <w:tcPr>
            <w:tcW w:w="7625" w:type="dxa"/>
            <w:gridSpan w:val="3"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1: Организация досуга населения с сфере культуры</w:t>
            </w:r>
          </w:p>
        </w:tc>
        <w:tc>
          <w:tcPr>
            <w:tcW w:w="1486" w:type="dxa"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373FC4" w:rsidTr="00373FC4">
        <w:tc>
          <w:tcPr>
            <w:tcW w:w="7625" w:type="dxa"/>
            <w:gridSpan w:val="3"/>
          </w:tcPr>
          <w:p w:rsidR="00373FC4" w:rsidRPr="00E5364B" w:rsidRDefault="00373FC4" w:rsidP="0050088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Задача: Создание условий для организации досуга </w:t>
            </w:r>
            <w:proofErr w:type="spellStart"/>
            <w:r>
              <w:rPr>
                <w:i/>
                <w:sz w:val="24"/>
                <w:szCs w:val="24"/>
              </w:rPr>
              <w:t>культурно-досуговыми</w:t>
            </w:r>
            <w:proofErr w:type="spellEnd"/>
            <w:r>
              <w:rPr>
                <w:i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486" w:type="dxa"/>
          </w:tcPr>
          <w:p w:rsidR="00373FC4" w:rsidRDefault="00373FC4" w:rsidP="00500888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486" w:type="dxa"/>
          </w:tcPr>
          <w:p w:rsidR="00373FC4" w:rsidRDefault="00373FC4" w:rsidP="00500888">
            <w:pPr>
              <w:pStyle w:val="a3"/>
              <w:ind w:left="0"/>
              <w:rPr>
                <w:i/>
                <w:sz w:val="24"/>
                <w:szCs w:val="24"/>
              </w:rPr>
            </w:pPr>
          </w:p>
        </w:tc>
      </w:tr>
      <w:tr w:rsidR="00373FC4" w:rsidTr="00373FC4">
        <w:tc>
          <w:tcPr>
            <w:tcW w:w="4281" w:type="dxa"/>
          </w:tcPr>
          <w:p w:rsidR="00373FC4" w:rsidRPr="00E5364B" w:rsidRDefault="00373FC4" w:rsidP="0050088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мероприятий и содержание клубных формирований в </w:t>
            </w:r>
            <w:proofErr w:type="spellStart"/>
            <w:r>
              <w:rPr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sz w:val="24"/>
                <w:szCs w:val="24"/>
              </w:rPr>
              <w:t xml:space="preserve"> учреждениях, в том числе содержание имущества, находящегося в муниципальной собственности</w:t>
            </w:r>
          </w:p>
        </w:tc>
        <w:tc>
          <w:tcPr>
            <w:tcW w:w="1604" w:type="dxa"/>
          </w:tcPr>
          <w:p w:rsidR="00373FC4" w:rsidRPr="008462DC" w:rsidRDefault="00373FC4" w:rsidP="008462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462DC">
              <w:rPr>
                <w:sz w:val="24"/>
                <w:szCs w:val="24"/>
              </w:rPr>
              <w:t>МКУК Центральный Дом культуры</w:t>
            </w:r>
          </w:p>
        </w:tc>
        <w:tc>
          <w:tcPr>
            <w:tcW w:w="1740" w:type="dxa"/>
          </w:tcPr>
          <w:p w:rsidR="00373FC4" w:rsidRPr="00BC6928" w:rsidRDefault="00373FC4" w:rsidP="00BC56D3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9</w:t>
            </w:r>
            <w:r w:rsidR="00BC56D3">
              <w:rPr>
                <w:color w:val="FF0000"/>
                <w:sz w:val="24"/>
                <w:szCs w:val="24"/>
              </w:rPr>
              <w:t>340</w:t>
            </w:r>
            <w:r w:rsidRPr="00BC6928"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5</w:t>
            </w:r>
            <w:r w:rsidRPr="00BC6928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373FC4" w:rsidRPr="00BC6928" w:rsidRDefault="00373FC4" w:rsidP="00BC56D3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7</w:t>
            </w:r>
            <w:r w:rsidR="00BC56D3">
              <w:rPr>
                <w:color w:val="FF0000"/>
                <w:sz w:val="24"/>
                <w:szCs w:val="24"/>
              </w:rPr>
              <w:t>051</w:t>
            </w:r>
            <w:r w:rsidRPr="00BC6928"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6</w:t>
            </w:r>
            <w:r w:rsidRPr="00BC6928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373FC4" w:rsidRPr="00BC6928" w:rsidRDefault="00373FC4" w:rsidP="00BC56D3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7</w:t>
            </w:r>
            <w:r w:rsidR="00BC56D3">
              <w:rPr>
                <w:color w:val="FF0000"/>
                <w:sz w:val="24"/>
                <w:szCs w:val="24"/>
              </w:rPr>
              <w:t>051</w:t>
            </w:r>
            <w:r w:rsidRPr="00BC6928">
              <w:rPr>
                <w:color w:val="FF0000"/>
                <w:sz w:val="24"/>
                <w:szCs w:val="24"/>
              </w:rPr>
              <w:t>,</w:t>
            </w:r>
            <w:r w:rsidR="00BC56D3">
              <w:rPr>
                <w:color w:val="FF0000"/>
                <w:sz w:val="24"/>
                <w:szCs w:val="24"/>
              </w:rPr>
              <w:t>6</w:t>
            </w:r>
            <w:r w:rsidRPr="00BC6928">
              <w:rPr>
                <w:color w:val="FF0000"/>
                <w:sz w:val="24"/>
                <w:szCs w:val="24"/>
              </w:rPr>
              <w:t>6</w:t>
            </w:r>
          </w:p>
        </w:tc>
      </w:tr>
      <w:tr w:rsidR="00373FC4" w:rsidTr="00373FC4">
        <w:tc>
          <w:tcPr>
            <w:tcW w:w="4281" w:type="dxa"/>
          </w:tcPr>
          <w:p w:rsidR="00373FC4" w:rsidRPr="008462DC" w:rsidRDefault="00373FC4" w:rsidP="00500888">
            <w:pPr>
              <w:pStyle w:val="a3"/>
              <w:ind w:left="0"/>
              <w:rPr>
                <w:sz w:val="24"/>
                <w:szCs w:val="24"/>
              </w:rPr>
            </w:pPr>
            <w:r w:rsidRPr="008462DC">
              <w:rPr>
                <w:sz w:val="24"/>
                <w:szCs w:val="24"/>
              </w:rPr>
              <w:t>Укрепление материально-технической базы и проведение противопожарных мероприятий</w:t>
            </w:r>
          </w:p>
        </w:tc>
        <w:tc>
          <w:tcPr>
            <w:tcW w:w="1604" w:type="dxa"/>
          </w:tcPr>
          <w:p w:rsidR="00373FC4" w:rsidRPr="008462DC" w:rsidRDefault="00373FC4" w:rsidP="006B7DA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462DC">
              <w:rPr>
                <w:sz w:val="24"/>
                <w:szCs w:val="24"/>
              </w:rPr>
              <w:t>МКУК Центральный Дом культуры</w:t>
            </w:r>
          </w:p>
        </w:tc>
        <w:tc>
          <w:tcPr>
            <w:tcW w:w="1740" w:type="dxa"/>
          </w:tcPr>
          <w:p w:rsidR="00373FC4" w:rsidRPr="00BC6928" w:rsidRDefault="00373FC4" w:rsidP="002D6C5F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373FC4" w:rsidRPr="00BC6928" w:rsidRDefault="00373FC4" w:rsidP="002D6C5F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373FC4" w:rsidRPr="00BC6928" w:rsidRDefault="00373FC4" w:rsidP="002D6C5F">
            <w:pPr>
              <w:pStyle w:val="a3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BC6928">
              <w:rPr>
                <w:color w:val="FF0000"/>
                <w:sz w:val="24"/>
                <w:szCs w:val="24"/>
              </w:rPr>
              <w:t>0</w:t>
            </w:r>
          </w:p>
        </w:tc>
      </w:tr>
      <w:tr w:rsidR="00373FC4" w:rsidTr="00373FC4">
        <w:tc>
          <w:tcPr>
            <w:tcW w:w="4281" w:type="dxa"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цели 1:</w:t>
            </w:r>
          </w:p>
        </w:tc>
        <w:tc>
          <w:tcPr>
            <w:tcW w:w="1604" w:type="dxa"/>
          </w:tcPr>
          <w:p w:rsidR="00373FC4" w:rsidRDefault="00373FC4" w:rsidP="00500888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373FC4" w:rsidRPr="00BC6928" w:rsidRDefault="00373FC4" w:rsidP="00835C70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BC6928">
              <w:rPr>
                <w:b/>
                <w:color w:val="FF0000"/>
                <w:sz w:val="24"/>
                <w:szCs w:val="24"/>
              </w:rPr>
              <w:t>9</w:t>
            </w:r>
            <w:r w:rsidR="00835C70">
              <w:rPr>
                <w:b/>
                <w:color w:val="FF0000"/>
                <w:sz w:val="24"/>
                <w:szCs w:val="24"/>
              </w:rPr>
              <w:t>340</w:t>
            </w:r>
            <w:r w:rsidRPr="00BC6928">
              <w:rPr>
                <w:b/>
                <w:color w:val="FF0000"/>
                <w:sz w:val="24"/>
                <w:szCs w:val="24"/>
              </w:rPr>
              <w:t>,</w:t>
            </w:r>
            <w:r w:rsidR="00835C70">
              <w:rPr>
                <w:b/>
                <w:color w:val="FF0000"/>
                <w:sz w:val="24"/>
                <w:szCs w:val="24"/>
              </w:rPr>
              <w:t>5</w:t>
            </w:r>
            <w:r w:rsidRPr="00BC6928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373FC4" w:rsidRPr="00BC6928" w:rsidRDefault="00373FC4" w:rsidP="00835C70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BC6928">
              <w:rPr>
                <w:b/>
                <w:color w:val="FF0000"/>
                <w:sz w:val="24"/>
                <w:szCs w:val="24"/>
              </w:rPr>
              <w:t>7</w:t>
            </w:r>
            <w:r w:rsidR="00835C70">
              <w:rPr>
                <w:b/>
                <w:color w:val="FF0000"/>
                <w:sz w:val="24"/>
                <w:szCs w:val="24"/>
              </w:rPr>
              <w:t>051</w:t>
            </w:r>
            <w:r w:rsidRPr="00BC6928">
              <w:rPr>
                <w:b/>
                <w:color w:val="FF0000"/>
                <w:sz w:val="24"/>
                <w:szCs w:val="24"/>
              </w:rPr>
              <w:t>,</w:t>
            </w:r>
            <w:r w:rsidR="00835C70">
              <w:rPr>
                <w:b/>
                <w:color w:val="FF0000"/>
                <w:sz w:val="24"/>
                <w:szCs w:val="24"/>
              </w:rPr>
              <w:t>6</w:t>
            </w:r>
            <w:r w:rsidRPr="00BC6928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373FC4" w:rsidRPr="00BC6928" w:rsidRDefault="00373FC4" w:rsidP="00835C70">
            <w:pPr>
              <w:pStyle w:val="a3"/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BC6928">
              <w:rPr>
                <w:b/>
                <w:color w:val="FF0000"/>
                <w:sz w:val="24"/>
                <w:szCs w:val="24"/>
              </w:rPr>
              <w:t>7</w:t>
            </w:r>
            <w:r w:rsidR="00835C70">
              <w:rPr>
                <w:b/>
                <w:color w:val="FF0000"/>
                <w:sz w:val="24"/>
                <w:szCs w:val="24"/>
              </w:rPr>
              <w:t>051</w:t>
            </w:r>
            <w:r w:rsidRPr="00BC6928">
              <w:rPr>
                <w:b/>
                <w:color w:val="FF0000"/>
                <w:sz w:val="24"/>
                <w:szCs w:val="24"/>
              </w:rPr>
              <w:t>,</w:t>
            </w:r>
            <w:r w:rsidR="00835C70">
              <w:rPr>
                <w:b/>
                <w:color w:val="FF0000"/>
                <w:sz w:val="24"/>
                <w:szCs w:val="24"/>
              </w:rPr>
              <w:t>6</w:t>
            </w:r>
            <w:r w:rsidRPr="00BC6928">
              <w:rPr>
                <w:b/>
                <w:color w:val="FF0000"/>
                <w:sz w:val="24"/>
                <w:szCs w:val="24"/>
              </w:rPr>
              <w:t>6</w:t>
            </w:r>
          </w:p>
        </w:tc>
      </w:tr>
    </w:tbl>
    <w:p w:rsidR="00500888" w:rsidRPr="00500888" w:rsidRDefault="00500888" w:rsidP="00D77AF8">
      <w:pPr>
        <w:pStyle w:val="a3"/>
        <w:numPr>
          <w:ilvl w:val="0"/>
          <w:numId w:val="2"/>
        </w:numPr>
        <w:spacing w:before="240"/>
        <w:ind w:left="0" w:right="-2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Методика оценки эффективности программы</w:t>
      </w:r>
    </w:p>
    <w:p w:rsidR="006F6EFD" w:rsidRDefault="00500888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каждой Муниципальной программе</w:t>
      </w:r>
      <w:r w:rsidR="006C766E">
        <w:rPr>
          <w:sz w:val="24"/>
          <w:szCs w:val="24"/>
        </w:rPr>
        <w:t xml:space="preserve"> (подпрограмме)</w:t>
      </w:r>
      <w:r>
        <w:rPr>
          <w:sz w:val="24"/>
          <w:szCs w:val="24"/>
        </w:rPr>
        <w:t xml:space="preserve"> ежегодно проводится оценка эффективности ее реализации. После завершения очередного финансового года Ответственный исполнитель Муниципальной программы представляет в Управление экономики, недвижимости и предпринимательства отчет о реализации Муниципальной программы, производит оценку эффективности реализации Муниципальной программы, согласно утвержденной Методике.</w:t>
      </w:r>
    </w:p>
    <w:p w:rsidR="00500888" w:rsidRDefault="00500888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Методика оценки эффективности муниципальной программы (подпрограммы) должна включать следующие разделы:</w:t>
      </w:r>
    </w:p>
    <w:p w:rsidR="00500888" w:rsidRDefault="00500888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 взаимосвязи мероприятий и результатов их выполнения с целевыми индикаторами муниципальной программы (подпрограммы);</w:t>
      </w:r>
    </w:p>
    <w:p w:rsidR="00500888" w:rsidRDefault="00500888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Обоснование состава и значений соответствующих целевых индикаторов и показателей муниципальной программы (подпрограммы) и оценку влияния внешних факторов</w:t>
      </w:r>
      <w:r w:rsidR="007E4C99">
        <w:rPr>
          <w:sz w:val="24"/>
          <w:szCs w:val="24"/>
        </w:rPr>
        <w:t xml:space="preserve"> и условий на их достижение;</w:t>
      </w:r>
    </w:p>
    <w:p w:rsidR="007E4C99" w:rsidRDefault="007E4C99" w:rsidP="00500888">
      <w:pPr>
        <w:spacing w:after="0"/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Оценка эффективности реализации Программы (</w:t>
      </w:r>
      <w:proofErr w:type="spellStart"/>
      <w:r>
        <w:rPr>
          <w:sz w:val="24"/>
          <w:szCs w:val="24"/>
        </w:rPr>
        <w:t>О</w:t>
      </w:r>
      <w:r w:rsidRPr="007E4C99">
        <w:rPr>
          <w:i/>
          <w:sz w:val="24"/>
          <w:szCs w:val="24"/>
          <w:vertAlign w:val="subscript"/>
        </w:rPr>
        <w:t>эф</w:t>
      </w:r>
      <w:proofErr w:type="spellEnd"/>
      <w:r w:rsidRPr="007E4C99">
        <w:rPr>
          <w:sz w:val="24"/>
          <w:szCs w:val="24"/>
        </w:rPr>
        <w:t>)</w:t>
      </w:r>
      <w:r>
        <w:rPr>
          <w:sz w:val="24"/>
          <w:szCs w:val="24"/>
        </w:rPr>
        <w:t>, определяется по формуле:</w:t>
      </w:r>
    </w:p>
    <w:p w:rsidR="00E5364B" w:rsidRPr="00E5364B" w:rsidRDefault="005D2CBD" w:rsidP="00E5364B">
      <w:pPr>
        <w:spacing w:line="23" w:lineRule="atLeast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эф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</m:t>
                </m:r>
              </m:e>
              <m:sub>
                <m:r>
                  <w:rPr>
                    <w:rFonts w:ascii="Cambria Math" w:hAnsi="Cambria Math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w:rPr>
                    <w:rFonts w:ascii="Cambria Math" w:hAnsi="Cambria Math"/>
                  </w:rPr>
                  <m:t>бс</m:t>
                </m:r>
              </m:sub>
            </m:sSub>
          </m:den>
        </m:f>
      </m:oMath>
      <w:r w:rsidR="00E5364B" w:rsidRPr="00E5364B">
        <w:rPr>
          <w:sz w:val="24"/>
          <w:szCs w:val="24"/>
        </w:rPr>
        <w:t>, где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Д</w:t>
      </w:r>
      <w:r w:rsidRPr="00E5364B">
        <w:rPr>
          <w:sz w:val="24"/>
          <w:szCs w:val="24"/>
          <w:vertAlign w:val="subscript"/>
        </w:rPr>
        <w:t>пл</w:t>
      </w:r>
      <w:proofErr w:type="spellEnd"/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оценка достижения плановых индикативных показателей;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П</w:t>
      </w:r>
      <w:r w:rsidRPr="00E5364B">
        <w:rPr>
          <w:sz w:val="24"/>
          <w:szCs w:val="24"/>
          <w:vertAlign w:val="subscript"/>
        </w:rPr>
        <w:t>бс</w:t>
      </w:r>
      <w:proofErr w:type="spellEnd"/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оценка полноты использования бюджетных средств.</w:t>
      </w:r>
    </w:p>
    <w:p w:rsidR="00E5364B" w:rsidRPr="00E5364B" w:rsidRDefault="00E5364B" w:rsidP="00E5364B">
      <w:pPr>
        <w:spacing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</w:rPr>
        <w:t>а. Оценка достижения плановых индикативных показателей (</w:t>
      </w:r>
      <w:proofErr w:type="spellStart"/>
      <w:r w:rsidRPr="00E5364B">
        <w:rPr>
          <w:sz w:val="24"/>
          <w:szCs w:val="24"/>
        </w:rPr>
        <w:t>Д</w:t>
      </w:r>
      <w:r w:rsidRPr="00E5364B">
        <w:rPr>
          <w:sz w:val="24"/>
          <w:szCs w:val="24"/>
          <w:vertAlign w:val="subscript"/>
        </w:rPr>
        <w:t>пл</w:t>
      </w:r>
      <w:proofErr w:type="spellEnd"/>
      <w:r w:rsidRPr="00E5364B">
        <w:rPr>
          <w:sz w:val="24"/>
          <w:szCs w:val="24"/>
        </w:rPr>
        <w:t>) рассчитывается по формуле:</w:t>
      </w:r>
    </w:p>
    <w:p w:rsidR="00E5364B" w:rsidRPr="00E5364B" w:rsidRDefault="005D2CBD" w:rsidP="00E5364B">
      <w:pPr>
        <w:tabs>
          <w:tab w:val="left" w:pos="6379"/>
        </w:tabs>
        <w:spacing w:line="23" w:lineRule="atLeast"/>
        <w:ind w:firstLine="54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ип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ип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/>
          </w:rPr>
          <m:t>,</m:t>
        </m:r>
      </m:oMath>
      <w:r w:rsidR="00E5364B" w:rsidRPr="00E5364B">
        <w:rPr>
          <w:sz w:val="24"/>
          <w:szCs w:val="24"/>
        </w:rPr>
        <w:t xml:space="preserve"> где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Ф</w:t>
      </w:r>
      <w:r w:rsidRPr="00E5364B">
        <w:rPr>
          <w:sz w:val="24"/>
          <w:szCs w:val="24"/>
          <w:vertAlign w:val="subscript"/>
        </w:rPr>
        <w:t>ип</w:t>
      </w:r>
      <w:proofErr w:type="spellEnd"/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фактические индикативные показатели;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  <w:lang w:val="en-US"/>
        </w:rPr>
        <w:t>n</w:t>
      </w:r>
      <w:r w:rsidRPr="00E5364B">
        <w:rPr>
          <w:sz w:val="24"/>
          <w:szCs w:val="24"/>
        </w:rPr>
        <w:t xml:space="preserve"> – количество фактических индикативных показателей;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П</w:t>
      </w:r>
      <w:r w:rsidRPr="00E5364B">
        <w:rPr>
          <w:sz w:val="24"/>
          <w:szCs w:val="24"/>
          <w:vertAlign w:val="subscript"/>
        </w:rPr>
        <w:t>ип</w:t>
      </w:r>
      <w:proofErr w:type="spellEnd"/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плановые индикативные показатели;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m</w:t>
      </w:r>
      <w:proofErr w:type="spellEnd"/>
      <w:r w:rsidRPr="00E5364B">
        <w:rPr>
          <w:sz w:val="24"/>
          <w:szCs w:val="24"/>
        </w:rPr>
        <w:t xml:space="preserve"> </w:t>
      </w:r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количество плановых индикативных показателей.</w:t>
      </w:r>
    </w:p>
    <w:p w:rsidR="00E5364B" w:rsidRPr="00E5364B" w:rsidRDefault="00E5364B" w:rsidP="00E5364B">
      <w:pPr>
        <w:spacing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</w:rPr>
        <w:t>б. Оценка полноты использования бюджетных средств (</w:t>
      </w:r>
      <w:proofErr w:type="spellStart"/>
      <w:r w:rsidRPr="00E5364B">
        <w:rPr>
          <w:sz w:val="24"/>
          <w:szCs w:val="24"/>
        </w:rPr>
        <w:t>П</w:t>
      </w:r>
      <w:r w:rsidRPr="00E5364B">
        <w:rPr>
          <w:sz w:val="24"/>
          <w:szCs w:val="24"/>
          <w:vertAlign w:val="subscript"/>
        </w:rPr>
        <w:t>бс</w:t>
      </w:r>
      <w:proofErr w:type="spellEnd"/>
      <w:r w:rsidRPr="00E5364B">
        <w:rPr>
          <w:sz w:val="24"/>
          <w:szCs w:val="24"/>
        </w:rPr>
        <w:t>) рассчитывается по формуле:</w:t>
      </w:r>
    </w:p>
    <w:p w:rsidR="00E5364B" w:rsidRPr="00E5364B" w:rsidRDefault="005D2CBD" w:rsidP="00E5364B">
      <w:pPr>
        <w:spacing w:line="23" w:lineRule="atLeast"/>
        <w:ind w:firstLine="54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бс</m:t>
            </m:r>
          </m:sub>
        </m:sSub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  <w:lang w:val="en-US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ибс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  <w:lang w:val="en-US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ибс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/>
          </w:rPr>
          <m:t>,</m:t>
        </m:r>
      </m:oMath>
      <w:r w:rsidR="00E5364B" w:rsidRPr="00E5364B">
        <w:rPr>
          <w:sz w:val="24"/>
          <w:szCs w:val="24"/>
        </w:rPr>
        <w:t xml:space="preserve"> где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Ф</w:t>
      </w:r>
      <w:r w:rsidRPr="00E5364B">
        <w:rPr>
          <w:sz w:val="24"/>
          <w:szCs w:val="24"/>
          <w:vertAlign w:val="subscript"/>
        </w:rPr>
        <w:t>ибс</w:t>
      </w:r>
      <w:proofErr w:type="spellEnd"/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фактическое использование бюджетных средств по отдельным мероприятиям Программы;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  <w:lang w:val="en-US"/>
        </w:rPr>
        <w:t>k</w:t>
      </w:r>
      <w:r w:rsidRPr="00E5364B">
        <w:rPr>
          <w:sz w:val="24"/>
          <w:szCs w:val="24"/>
        </w:rPr>
        <w:t xml:space="preserve"> – количество мероприятий Программы;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sz w:val="24"/>
          <w:szCs w:val="24"/>
        </w:rPr>
        <w:t>П</w:t>
      </w:r>
      <w:r w:rsidRPr="00E5364B">
        <w:rPr>
          <w:sz w:val="24"/>
          <w:szCs w:val="24"/>
          <w:vertAlign w:val="subscript"/>
        </w:rPr>
        <w:t>ибс</w:t>
      </w:r>
      <w:proofErr w:type="spellEnd"/>
      <w:r w:rsidRPr="00E5364B">
        <w:rPr>
          <w:sz w:val="24"/>
          <w:szCs w:val="24"/>
        </w:rPr>
        <w:sym w:font="Symbol" w:char="F02D"/>
      </w:r>
      <w:r w:rsidRPr="00E5364B">
        <w:rPr>
          <w:sz w:val="24"/>
          <w:szCs w:val="24"/>
        </w:rPr>
        <w:t xml:space="preserve"> плановое использование бюджетных средств.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</w:rPr>
        <w:t>в. Оценка эффективности реализации Программы (</w:t>
      </w:r>
      <w:proofErr w:type="spellStart"/>
      <w:r w:rsidRPr="00E5364B">
        <w:rPr>
          <w:i/>
          <w:sz w:val="24"/>
          <w:szCs w:val="24"/>
        </w:rPr>
        <w:t>О</w:t>
      </w:r>
      <w:r w:rsidRPr="00E5364B">
        <w:rPr>
          <w:i/>
          <w:sz w:val="24"/>
          <w:szCs w:val="24"/>
          <w:vertAlign w:val="subscript"/>
        </w:rPr>
        <w:t>эф</w:t>
      </w:r>
      <w:proofErr w:type="spellEnd"/>
      <w:r w:rsidRPr="00E5364B">
        <w:rPr>
          <w:i/>
          <w:sz w:val="24"/>
          <w:szCs w:val="24"/>
        </w:rPr>
        <w:t xml:space="preserve">) </w:t>
      </w:r>
      <w:r w:rsidRPr="00E5364B">
        <w:rPr>
          <w:sz w:val="24"/>
          <w:szCs w:val="24"/>
        </w:rPr>
        <w:t>будет тем выше, чем выше уровень достижения индикативных показателей и меньше уровень использования бюджетных средств, при этом: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i/>
          <w:sz w:val="24"/>
          <w:szCs w:val="24"/>
        </w:rPr>
        <w:t>О</w:t>
      </w:r>
      <w:r w:rsidRPr="00E5364B">
        <w:rPr>
          <w:i/>
          <w:sz w:val="24"/>
          <w:szCs w:val="24"/>
          <w:vertAlign w:val="subscript"/>
        </w:rPr>
        <w:t>эф</w:t>
      </w:r>
      <w:proofErr w:type="spellEnd"/>
      <w:r w:rsidRPr="00E5364B">
        <w:rPr>
          <w:sz w:val="24"/>
          <w:szCs w:val="24"/>
        </w:rPr>
        <w:t>&gt; 1,4 – характеризует очень высокую эффективность реализации Программы (значительно превышает целевые значения индикаторов);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</w:rPr>
        <w:t>1 &lt;</w:t>
      </w:r>
      <w:proofErr w:type="spellStart"/>
      <w:r w:rsidRPr="00E5364B">
        <w:rPr>
          <w:i/>
          <w:sz w:val="24"/>
          <w:szCs w:val="24"/>
        </w:rPr>
        <w:t>О</w:t>
      </w:r>
      <w:r w:rsidRPr="00E5364B">
        <w:rPr>
          <w:i/>
          <w:sz w:val="24"/>
          <w:szCs w:val="24"/>
          <w:vertAlign w:val="subscript"/>
        </w:rPr>
        <w:t>эф</w:t>
      </w:r>
      <w:proofErr w:type="spellEnd"/>
      <w:r w:rsidRPr="00E5364B">
        <w:rPr>
          <w:sz w:val="24"/>
          <w:szCs w:val="24"/>
        </w:rPr>
        <w:t>&lt; 1,4 – высокая эффективность реализации Программы (превышение целевых значений индикаторов);</w:t>
      </w:r>
    </w:p>
    <w:p w:rsidR="00E5364B" w:rsidRPr="00E5364B" w:rsidRDefault="00E5364B" w:rsidP="003772EB">
      <w:pPr>
        <w:spacing w:after="0" w:line="23" w:lineRule="atLeast"/>
        <w:ind w:firstLine="540"/>
        <w:jc w:val="both"/>
        <w:rPr>
          <w:sz w:val="24"/>
          <w:szCs w:val="24"/>
        </w:rPr>
      </w:pPr>
      <w:r w:rsidRPr="00E5364B">
        <w:rPr>
          <w:sz w:val="24"/>
          <w:szCs w:val="24"/>
        </w:rPr>
        <w:t>0,5 &lt;</w:t>
      </w:r>
      <w:proofErr w:type="spellStart"/>
      <w:r w:rsidRPr="00E5364B">
        <w:rPr>
          <w:i/>
          <w:sz w:val="24"/>
          <w:szCs w:val="24"/>
        </w:rPr>
        <w:t>О</w:t>
      </w:r>
      <w:r w:rsidRPr="00E5364B">
        <w:rPr>
          <w:i/>
          <w:sz w:val="24"/>
          <w:szCs w:val="24"/>
          <w:vertAlign w:val="subscript"/>
        </w:rPr>
        <w:t>эф</w:t>
      </w:r>
      <w:proofErr w:type="spellEnd"/>
      <w:r w:rsidRPr="00E5364B">
        <w:rPr>
          <w:sz w:val="24"/>
          <w:szCs w:val="24"/>
        </w:rPr>
        <w:t>&lt; 1 – низкая эффективность реализации Программы (не достигнуты целевые значения индикаторов);</w:t>
      </w:r>
    </w:p>
    <w:p w:rsidR="00E5364B" w:rsidRPr="00E5364B" w:rsidRDefault="00E5364B" w:rsidP="00E5364B">
      <w:pPr>
        <w:spacing w:line="23" w:lineRule="atLeast"/>
        <w:ind w:firstLine="540"/>
        <w:jc w:val="both"/>
        <w:rPr>
          <w:sz w:val="24"/>
          <w:szCs w:val="24"/>
        </w:rPr>
      </w:pPr>
      <w:proofErr w:type="spellStart"/>
      <w:r w:rsidRPr="00E5364B">
        <w:rPr>
          <w:i/>
          <w:sz w:val="24"/>
          <w:szCs w:val="24"/>
        </w:rPr>
        <w:t>О</w:t>
      </w:r>
      <w:r w:rsidRPr="00E5364B">
        <w:rPr>
          <w:i/>
          <w:sz w:val="24"/>
          <w:szCs w:val="24"/>
          <w:vertAlign w:val="subscript"/>
        </w:rPr>
        <w:t>эф</w:t>
      </w:r>
      <w:proofErr w:type="spellEnd"/>
      <w:r w:rsidRPr="00E5364B">
        <w:rPr>
          <w:sz w:val="24"/>
          <w:szCs w:val="24"/>
        </w:rPr>
        <w:t>&lt; 0,5 – крайне низкая эффективность реализации Программы (не достигнуты целевые значения индикаторов более чем в два раза).</w:t>
      </w:r>
    </w:p>
    <w:p w:rsidR="007E4C99" w:rsidRDefault="007E4C99" w:rsidP="00500888">
      <w:pPr>
        <w:spacing w:after="0"/>
        <w:ind w:right="-2" w:firstLine="567"/>
        <w:jc w:val="both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p w:rsidR="006F6EFD" w:rsidRDefault="006F6EFD" w:rsidP="001F7028">
      <w:pPr>
        <w:spacing w:after="0"/>
        <w:ind w:right="-2"/>
        <w:rPr>
          <w:sz w:val="24"/>
          <w:szCs w:val="24"/>
        </w:rPr>
      </w:pPr>
    </w:p>
    <w:sectPr w:rsidR="006F6EFD" w:rsidSect="00EF6F9B">
      <w:type w:val="continuous"/>
      <w:pgSz w:w="11906" w:h="16838"/>
      <w:pgMar w:top="567" w:right="566" w:bottom="567" w:left="993" w:header="708" w:footer="708" w:gutter="0"/>
      <w:cols w:space="11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56A"/>
    <w:multiLevelType w:val="hybridMultilevel"/>
    <w:tmpl w:val="387E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11C10"/>
    <w:multiLevelType w:val="hybridMultilevel"/>
    <w:tmpl w:val="E0CEE678"/>
    <w:lvl w:ilvl="0" w:tplc="D354B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26C"/>
    <w:rsid w:val="00000EAE"/>
    <w:rsid w:val="000208E8"/>
    <w:rsid w:val="000A1345"/>
    <w:rsid w:val="000A1C56"/>
    <w:rsid w:val="000C5C41"/>
    <w:rsid w:val="00170D3B"/>
    <w:rsid w:val="001F7028"/>
    <w:rsid w:val="002048DD"/>
    <w:rsid w:val="00217E88"/>
    <w:rsid w:val="0025045F"/>
    <w:rsid w:val="00262D16"/>
    <w:rsid w:val="00265260"/>
    <w:rsid w:val="00282376"/>
    <w:rsid w:val="002D6C5F"/>
    <w:rsid w:val="002E048E"/>
    <w:rsid w:val="002F0D91"/>
    <w:rsid w:val="002F31C5"/>
    <w:rsid w:val="003113C5"/>
    <w:rsid w:val="003252DC"/>
    <w:rsid w:val="0034273B"/>
    <w:rsid w:val="00347CE7"/>
    <w:rsid w:val="00367142"/>
    <w:rsid w:val="00373FC4"/>
    <w:rsid w:val="003772EB"/>
    <w:rsid w:val="003A1141"/>
    <w:rsid w:val="003C2D1D"/>
    <w:rsid w:val="003C553F"/>
    <w:rsid w:val="00413159"/>
    <w:rsid w:val="00444A5D"/>
    <w:rsid w:val="004E1375"/>
    <w:rsid w:val="004F1B31"/>
    <w:rsid w:val="004F503B"/>
    <w:rsid w:val="00500888"/>
    <w:rsid w:val="005052DE"/>
    <w:rsid w:val="00555BD9"/>
    <w:rsid w:val="00572C62"/>
    <w:rsid w:val="005A442A"/>
    <w:rsid w:val="005C0202"/>
    <w:rsid w:val="005D2CBD"/>
    <w:rsid w:val="005D7A7A"/>
    <w:rsid w:val="006250FB"/>
    <w:rsid w:val="00665BB7"/>
    <w:rsid w:val="006B7DA6"/>
    <w:rsid w:val="006C2E2A"/>
    <w:rsid w:val="006C766E"/>
    <w:rsid w:val="006E3CE0"/>
    <w:rsid w:val="006F1F95"/>
    <w:rsid w:val="006F6EFD"/>
    <w:rsid w:val="00701DF9"/>
    <w:rsid w:val="00724266"/>
    <w:rsid w:val="00724340"/>
    <w:rsid w:val="00724C82"/>
    <w:rsid w:val="007B763A"/>
    <w:rsid w:val="007C4B0C"/>
    <w:rsid w:val="007C763B"/>
    <w:rsid w:val="007E2A39"/>
    <w:rsid w:val="007E4C99"/>
    <w:rsid w:val="00803CFB"/>
    <w:rsid w:val="008217E4"/>
    <w:rsid w:val="00824CD4"/>
    <w:rsid w:val="00835C70"/>
    <w:rsid w:val="008462DC"/>
    <w:rsid w:val="0085793A"/>
    <w:rsid w:val="00867C9C"/>
    <w:rsid w:val="00884C01"/>
    <w:rsid w:val="00887D16"/>
    <w:rsid w:val="008E326C"/>
    <w:rsid w:val="008F6E14"/>
    <w:rsid w:val="00900F84"/>
    <w:rsid w:val="00907AA1"/>
    <w:rsid w:val="00912ECC"/>
    <w:rsid w:val="0091621B"/>
    <w:rsid w:val="00916829"/>
    <w:rsid w:val="009459CC"/>
    <w:rsid w:val="00945EB2"/>
    <w:rsid w:val="009500E4"/>
    <w:rsid w:val="00957BF0"/>
    <w:rsid w:val="00973D87"/>
    <w:rsid w:val="009D575C"/>
    <w:rsid w:val="009E70BE"/>
    <w:rsid w:val="00A03237"/>
    <w:rsid w:val="00A07B6C"/>
    <w:rsid w:val="00A1247F"/>
    <w:rsid w:val="00A27A62"/>
    <w:rsid w:val="00B809CA"/>
    <w:rsid w:val="00B91F05"/>
    <w:rsid w:val="00B92D89"/>
    <w:rsid w:val="00BB0CC4"/>
    <w:rsid w:val="00BB7E59"/>
    <w:rsid w:val="00BC56D3"/>
    <w:rsid w:val="00BC6928"/>
    <w:rsid w:val="00C142CF"/>
    <w:rsid w:val="00C20E8E"/>
    <w:rsid w:val="00C8445C"/>
    <w:rsid w:val="00CA068B"/>
    <w:rsid w:val="00CA6A99"/>
    <w:rsid w:val="00CA7CF8"/>
    <w:rsid w:val="00D02CEB"/>
    <w:rsid w:val="00D13754"/>
    <w:rsid w:val="00D24EE9"/>
    <w:rsid w:val="00D25853"/>
    <w:rsid w:val="00D32D1E"/>
    <w:rsid w:val="00D523B5"/>
    <w:rsid w:val="00D60CC0"/>
    <w:rsid w:val="00D77676"/>
    <w:rsid w:val="00D77AF8"/>
    <w:rsid w:val="00D86A8C"/>
    <w:rsid w:val="00D929F1"/>
    <w:rsid w:val="00DC0069"/>
    <w:rsid w:val="00DF1EDB"/>
    <w:rsid w:val="00E14A5D"/>
    <w:rsid w:val="00E2023E"/>
    <w:rsid w:val="00E5364B"/>
    <w:rsid w:val="00E77CC4"/>
    <w:rsid w:val="00E8097F"/>
    <w:rsid w:val="00E95B97"/>
    <w:rsid w:val="00EA566B"/>
    <w:rsid w:val="00EB4331"/>
    <w:rsid w:val="00EE6E02"/>
    <w:rsid w:val="00EF6F9B"/>
    <w:rsid w:val="00F142AF"/>
    <w:rsid w:val="00F16EBE"/>
    <w:rsid w:val="00F770F4"/>
    <w:rsid w:val="00FA478F"/>
    <w:rsid w:val="00FC24EF"/>
    <w:rsid w:val="00FD08D1"/>
    <w:rsid w:val="00FD77A5"/>
    <w:rsid w:val="00FE3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E7"/>
    <w:pPr>
      <w:ind w:left="720"/>
      <w:contextualSpacing/>
    </w:pPr>
  </w:style>
  <w:style w:type="table" w:styleId="a4">
    <w:name w:val="Table Grid"/>
    <w:basedOn w:val="a1"/>
    <w:uiPriority w:val="59"/>
    <w:rsid w:val="00C1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Обращение граждан</cp:lastModifiedBy>
  <cp:revision>2</cp:revision>
  <cp:lastPrinted>2016-12-26T06:42:00Z</cp:lastPrinted>
  <dcterms:created xsi:type="dcterms:W3CDTF">2017-01-08T08:47:00Z</dcterms:created>
  <dcterms:modified xsi:type="dcterms:W3CDTF">2017-01-08T08:47:00Z</dcterms:modified>
</cp:coreProperties>
</file>